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5B" w:rsidRDefault="00B2125B" w:rsidP="00B2125B">
      <w:pPr>
        <w:pStyle w:val="1"/>
        <w:tabs>
          <w:tab w:val="left" w:pos="4395"/>
        </w:tabs>
        <w:rPr>
          <w:caps/>
        </w:rPr>
      </w:pPr>
      <w:r>
        <w:rPr>
          <w:caps/>
        </w:rPr>
        <w:t>ПРОЕКТ ДОГОВОРа</w:t>
      </w:r>
    </w:p>
    <w:p w:rsidR="00B2125B" w:rsidRDefault="00B2125B" w:rsidP="00B2125B">
      <w:pPr>
        <w:pStyle w:val="1"/>
        <w:tabs>
          <w:tab w:val="left" w:pos="4395"/>
        </w:tabs>
        <w:rPr>
          <w:caps/>
        </w:rPr>
      </w:pPr>
      <w:r>
        <w:rPr>
          <w:caps/>
        </w:rPr>
        <w:t xml:space="preserve"> ОБ УСТУПКЕ ПРАВА ТРЕБОВАНИЯ </w:t>
      </w:r>
    </w:p>
    <w:p w:rsidR="00B2125B" w:rsidRDefault="00B2125B" w:rsidP="00B2125B">
      <w:pPr>
        <w:ind w:right="5"/>
      </w:pPr>
    </w:p>
    <w:p w:rsidR="00B2125B" w:rsidRDefault="00B2125B" w:rsidP="00B2125B">
      <w:pPr>
        <w:ind w:right="5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6487"/>
        <w:gridCol w:w="4394"/>
      </w:tblGrid>
      <w:tr w:rsidR="00B2125B" w:rsidTr="00B2125B">
        <w:tc>
          <w:tcPr>
            <w:tcW w:w="6487" w:type="dxa"/>
            <w:hideMark/>
          </w:tcPr>
          <w:p w:rsidR="00B2125B" w:rsidRDefault="00B2125B">
            <w:pPr>
              <w:ind w:right="5"/>
            </w:pPr>
            <w:r>
              <w:t xml:space="preserve">«__» ______ 2012 года               </w:t>
            </w:r>
          </w:p>
        </w:tc>
        <w:tc>
          <w:tcPr>
            <w:tcW w:w="4394" w:type="dxa"/>
            <w:hideMark/>
          </w:tcPr>
          <w:p w:rsidR="00B2125B" w:rsidRDefault="00B2125B">
            <w:pPr>
              <w:ind w:right="5"/>
            </w:pPr>
            <w:r>
              <w:t>г. Белгород, Белгородская область</w:t>
            </w:r>
          </w:p>
        </w:tc>
      </w:tr>
    </w:tbl>
    <w:p w:rsidR="00B2125B" w:rsidRDefault="00B2125B" w:rsidP="00B2125B">
      <w:pPr>
        <w:ind w:right="5"/>
        <w:rPr>
          <w:i/>
          <w:iCs/>
        </w:rPr>
      </w:pPr>
    </w:p>
    <w:p w:rsidR="00B2125B" w:rsidRDefault="00B2125B" w:rsidP="00B2125B">
      <w:pPr>
        <w:ind w:right="5"/>
        <w:rPr>
          <w:i/>
          <w:iCs/>
        </w:rPr>
      </w:pPr>
    </w:p>
    <w:p w:rsidR="00B2125B" w:rsidRDefault="00B2125B" w:rsidP="00B2125B">
      <w:pPr>
        <w:ind w:right="5"/>
        <w:rPr>
          <w:i/>
          <w:iCs/>
        </w:rPr>
      </w:pPr>
      <w:r>
        <w:rPr>
          <w:i/>
          <w:iCs/>
        </w:rPr>
        <w:t>Стороны:</w:t>
      </w:r>
    </w:p>
    <w:p w:rsidR="00B2125B" w:rsidRDefault="00B2125B" w:rsidP="00B2125B">
      <w:pPr>
        <w:shd w:val="clear" w:color="auto" w:fill="FFFFFF"/>
        <w:ind w:right="5" w:firstLine="567"/>
        <w:jc w:val="both"/>
      </w:pPr>
      <w:proofErr w:type="gramStart"/>
      <w:r>
        <w:rPr>
          <w:b/>
          <w:bCs/>
        </w:rPr>
        <w:t xml:space="preserve">Общество с ограниченной ответственностью «Белогорье-ОЙЛ», </w:t>
      </w:r>
      <w:r>
        <w:rPr>
          <w:bCs/>
        </w:rPr>
        <w:t>признанное несостоятельным (банкротом) на основании решения Арбитражного суда Белгородской области от 03.05.2011г. по делу № А08-6141/2010</w:t>
      </w:r>
      <w:r>
        <w:t xml:space="preserve">, именуемое в дальнейшем </w:t>
      </w:r>
      <w:r>
        <w:rPr>
          <w:b/>
          <w:bCs/>
        </w:rPr>
        <w:t>"Цедент"</w:t>
      </w:r>
      <w:r>
        <w:t>, в лице конкурсного управляющего Серебрянского Александра Валерьевича,</w:t>
      </w:r>
      <w:r>
        <w:rPr>
          <w:b/>
          <w:bCs/>
          <w:i/>
          <w:iCs/>
        </w:rPr>
        <w:t xml:space="preserve"> </w:t>
      </w:r>
      <w:r>
        <w:t>действующего на основании определения Арбитражного суда Белгородской области от 18.08.2011г. по делу № А08-6141/2010, с одной стороны, и</w:t>
      </w:r>
      <w:proofErr w:type="gramEnd"/>
    </w:p>
    <w:p w:rsidR="00B2125B" w:rsidRDefault="00B2125B" w:rsidP="00B2125B">
      <w:pPr>
        <w:shd w:val="clear" w:color="auto" w:fill="FFFFFF"/>
        <w:ind w:right="5" w:firstLine="567"/>
        <w:jc w:val="both"/>
      </w:pPr>
      <w:r>
        <w:rPr>
          <w:bCs/>
        </w:rPr>
        <w:t>_____________________________________________________________________________________________________________________________________________,</w:t>
      </w:r>
      <w:r>
        <w:t xml:space="preserve"> именуемый в дальнейшем </w:t>
      </w:r>
      <w:r>
        <w:rPr>
          <w:b/>
          <w:bCs/>
        </w:rPr>
        <w:t>"Цессионарий"</w:t>
      </w:r>
      <w:r>
        <w:t>, с другой стороны,</w:t>
      </w:r>
    </w:p>
    <w:p w:rsidR="00B2125B" w:rsidRDefault="00B2125B" w:rsidP="00B2125B">
      <w:pPr>
        <w:shd w:val="clear" w:color="auto" w:fill="FFFFFF"/>
        <w:ind w:right="5" w:firstLine="567"/>
        <w:jc w:val="both"/>
      </w:pPr>
      <w:r>
        <w:t>совместно именуемые «Стороны», а каждая в отдельности «Сторона»,</w:t>
      </w:r>
    </w:p>
    <w:p w:rsidR="00B2125B" w:rsidRDefault="00B2125B" w:rsidP="00B2125B">
      <w:pPr>
        <w:shd w:val="clear" w:color="auto" w:fill="FFFFFF"/>
        <w:ind w:right="5" w:firstLine="567"/>
        <w:jc w:val="both"/>
      </w:pPr>
      <w:r>
        <w:t>на основании протокола о результатах проведения торгов от «__»_____ 2012г.,</w:t>
      </w:r>
    </w:p>
    <w:p w:rsidR="00B2125B" w:rsidRDefault="00B2125B" w:rsidP="00B2125B">
      <w:pPr>
        <w:shd w:val="clear" w:color="auto" w:fill="FFFFFF"/>
        <w:ind w:right="5" w:firstLine="567"/>
        <w:jc w:val="both"/>
      </w:pPr>
      <w:r>
        <w:t>руководствуясь действующим законодательством России, пришли к соглашению о нижеследующем:</w:t>
      </w:r>
    </w:p>
    <w:p w:rsidR="00B2125B" w:rsidRDefault="00B2125B" w:rsidP="00B2125B">
      <w:pPr>
        <w:shd w:val="clear" w:color="auto" w:fill="FFFFFF"/>
        <w:ind w:right="5" w:firstLine="567"/>
        <w:jc w:val="both"/>
        <w:rPr>
          <w:b/>
          <w:bCs/>
        </w:rPr>
      </w:pPr>
    </w:p>
    <w:p w:rsidR="00B2125B" w:rsidRDefault="00B2125B" w:rsidP="00B2125B">
      <w:pPr>
        <w:ind w:firstLine="709"/>
        <w:jc w:val="both"/>
      </w:pPr>
      <w:r>
        <w:t>1. Цедент уступает Цессионарию право требования с должника _____________________, задолженности общей суммой</w:t>
      </w:r>
      <w:proofErr w:type="gramStart"/>
      <w:r>
        <w:t xml:space="preserve"> _________ (___________) </w:t>
      </w:r>
      <w:proofErr w:type="gramEnd"/>
      <w:r>
        <w:t>рублей, которое возникло на основании договора __________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>2.  В соответствии с протоколом о результатах проведения торгов от «__» ______ 2012г. № ___, стоимость права требования, которое передается Цедентом Цессионарию, в том объеме и на тех условиях, которые существуют на дату заключения данного Договора, составляет</w:t>
      </w:r>
      <w:proofErr w:type="gramStart"/>
      <w:r>
        <w:t xml:space="preserve"> ____________  (___________) </w:t>
      </w:r>
      <w:proofErr w:type="gramEnd"/>
      <w:r>
        <w:t>рублей.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 xml:space="preserve">3.  В счет уступки права требования Цессионарий и Цедент проводят расчеты на сумму, указанную в п. 2 настоящего Договора, путем перечисления денежных средств на расчетный счет Цедента, в срок не позднее 30 рабочих дней </w:t>
      </w:r>
      <w:proofErr w:type="gramStart"/>
      <w:r>
        <w:t>с даты заключения</w:t>
      </w:r>
      <w:proofErr w:type="gramEnd"/>
      <w:r>
        <w:t xml:space="preserve"> настоящего договора, при этом в сумму оплаты засчитывается внесенный для участия в торгах задаток.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>4. С момента подписания настоящего договора ответственность перед Цессионарием за надлежащее исполнение долговых обязательств несет ____________.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 xml:space="preserve">5. </w:t>
      </w:r>
      <w:proofErr w:type="gramStart"/>
      <w:r>
        <w:t>Цессионарий является приобретателем прав требования, и к нему переходят все права Цедента, обеспечивающие исполнение обязательств Должником, в том же объеме и на тех же условиях, которые были у Цедента в отношении Должника, на момент заключения настоящего договора, в том числе право на начисление процентов за пользование чужими денежными средствами (ст. 395 ГК РФ).</w:t>
      </w:r>
      <w:proofErr w:type="gramEnd"/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>6. Цедент утрачивает права требования к Должнику по исполнению последним обязательств между ним и Цедентом, с момента подписания сторонами настоящего Договора.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 xml:space="preserve">7. Передача прав требования осуществляется только после полной оплаты Цессионарием стоимости приобретаемого права требования и перечисления на расчетный </w:t>
      </w:r>
      <w:r>
        <w:lastRenderedPageBreak/>
        <w:t xml:space="preserve">счет ООО «Белогорье-ОЙЛ» денежной суммы в соответствии с п. 2 настоящего Договора. Подлинники документов, подтверждающие факт возникновения дебиторской задолженности передаются по передаточному </w:t>
      </w:r>
      <w:proofErr w:type="gramStart"/>
      <w:r>
        <w:t>акту</w:t>
      </w:r>
      <w:proofErr w:type="gramEnd"/>
      <w:r>
        <w:t xml:space="preserve"> подписываемому Сторонами.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>8. Цедент заявляет, что на момент подписания настоящего договора сообщил Цессионарию все известные Цеденту сведения и уведомил его обо всех обстоятельствах, касающихся настоящего договора.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>9. Цедент несет ответственность перед Цессионарием за полную или частичную недействительность переданного последнему права требования.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>10. После уступки права требования по настоящему договору Цедент не отвечает перед Цессионарием за неисполнение Должником требований, кроме случаев, когда Цедентом не выполнены обязательства по настоящему договору. В этом случае Цедент несет ответственность в соответствии с п. 9 Договора.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>11. При неисполнении требований пунктов 7, 8 и 9 настоящего договора Цедент несет ответственность за ущерб, причиненный этим неисполнением.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>12. Цедент уведомляет о переуступке права требования путем отправки письма Должнику.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 xml:space="preserve">13. Споры и разногласия, возникающие у сторон при неисполнении настоящего договора, подлежат разрешению путем переговоров, а при </w:t>
      </w:r>
      <w:proofErr w:type="gramStart"/>
      <w:r>
        <w:t>не достижении</w:t>
      </w:r>
      <w:proofErr w:type="gramEnd"/>
      <w:r>
        <w:t xml:space="preserve"> согласия – в судебном порядке, в соответствии с действующим законодательством РФ.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 xml:space="preserve">14. Договор вступает в силу после подписания его сторонами и действует до полного исполнения сторонами своих обязанностей по настоящему Договору. 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>15. Любые изменения и дополнения к настоящему договору действительны при составлении их в письменном виде и подписании уполномоченными представителями Цессионария и Цедента.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>16. Настоящий договор составлен в двух экземплярах, имеющих равную юридическую силу по одному для каждой из сторон.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left="2831" w:firstLine="1"/>
        <w:rPr>
          <w:b/>
        </w:rPr>
      </w:pPr>
      <w:r>
        <w:rPr>
          <w:b/>
        </w:rPr>
        <w:t xml:space="preserve">       Адреса и  реквизиты сторон:</w:t>
      </w:r>
    </w:p>
    <w:p w:rsidR="00B2125B" w:rsidRDefault="00B2125B" w:rsidP="00B2125B">
      <w:pPr>
        <w:ind w:firstLine="709"/>
        <w:jc w:val="both"/>
      </w:pPr>
    </w:p>
    <w:p w:rsidR="00B2125B" w:rsidRDefault="00B2125B" w:rsidP="00B2125B">
      <w:pPr>
        <w:ind w:firstLine="709"/>
        <w:jc w:val="both"/>
      </w:pPr>
      <w:r>
        <w:t xml:space="preserve">        Цедент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Цессионарий                                                         </w:t>
      </w:r>
    </w:p>
    <w:p w:rsidR="00B2125B" w:rsidRDefault="00B2125B" w:rsidP="00B2125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4511"/>
      </w:tblGrid>
      <w:tr w:rsidR="00B2125B" w:rsidTr="00B2125B">
        <w:tc>
          <w:tcPr>
            <w:tcW w:w="5060" w:type="dxa"/>
            <w:hideMark/>
          </w:tcPr>
          <w:p w:rsidR="00B2125B" w:rsidRDefault="00B2125B">
            <w:pPr>
              <w:rPr>
                <w:rFonts w:eastAsia="MS Mincho"/>
              </w:rPr>
            </w:pPr>
            <w:r>
              <w:rPr>
                <w:rFonts w:eastAsia="MS Mincho"/>
              </w:rPr>
              <w:t>ООО  «Белогорье-ОЙЛ»</w:t>
            </w:r>
          </w:p>
        </w:tc>
        <w:tc>
          <w:tcPr>
            <w:tcW w:w="4511" w:type="dxa"/>
          </w:tcPr>
          <w:p w:rsidR="00B2125B" w:rsidRDefault="00B2125B">
            <w:pPr>
              <w:rPr>
                <w:rFonts w:eastAsia="MS Mincho"/>
              </w:rPr>
            </w:pPr>
          </w:p>
        </w:tc>
      </w:tr>
      <w:tr w:rsidR="00B2125B" w:rsidTr="00B2125B">
        <w:tc>
          <w:tcPr>
            <w:tcW w:w="5060" w:type="dxa"/>
            <w:hideMark/>
          </w:tcPr>
          <w:p w:rsidR="00B2125B" w:rsidRDefault="00B2125B">
            <w:pPr>
              <w:rPr>
                <w:rFonts w:eastAsia="MS Mincho"/>
              </w:rPr>
            </w:pPr>
            <w:r>
              <w:rPr>
                <w:rFonts w:eastAsia="MS Mincho"/>
              </w:rPr>
              <w:t>Белгородская область, г. Строитель, ул. Заводская, 23а</w:t>
            </w:r>
          </w:p>
        </w:tc>
        <w:tc>
          <w:tcPr>
            <w:tcW w:w="4511" w:type="dxa"/>
          </w:tcPr>
          <w:p w:rsidR="00B2125B" w:rsidRDefault="00B2125B">
            <w:pPr>
              <w:rPr>
                <w:rFonts w:eastAsia="MS Mincho"/>
              </w:rPr>
            </w:pPr>
          </w:p>
        </w:tc>
      </w:tr>
      <w:tr w:rsidR="00B2125B" w:rsidTr="00B2125B">
        <w:tc>
          <w:tcPr>
            <w:tcW w:w="5060" w:type="dxa"/>
            <w:hideMark/>
          </w:tcPr>
          <w:p w:rsidR="00B2125B" w:rsidRDefault="00B2125B">
            <w:pPr>
              <w:rPr>
                <w:rFonts w:eastAsia="MS Mincho"/>
              </w:rPr>
            </w:pPr>
            <w:r>
              <w:rPr>
                <w:rFonts w:eastAsia="MS Mincho"/>
              </w:rPr>
              <w:t>ИНН/КПП 3123124107/312101001</w:t>
            </w:r>
          </w:p>
        </w:tc>
        <w:tc>
          <w:tcPr>
            <w:tcW w:w="4511" w:type="dxa"/>
          </w:tcPr>
          <w:p w:rsidR="00B2125B" w:rsidRDefault="00B2125B">
            <w:pPr>
              <w:rPr>
                <w:rFonts w:eastAsia="MS Mincho"/>
              </w:rPr>
            </w:pPr>
          </w:p>
        </w:tc>
      </w:tr>
      <w:tr w:rsidR="00B2125B" w:rsidTr="00B2125B">
        <w:tc>
          <w:tcPr>
            <w:tcW w:w="5060" w:type="dxa"/>
            <w:hideMark/>
          </w:tcPr>
          <w:p w:rsidR="00B2125B" w:rsidRDefault="00B2125B">
            <w:pPr>
              <w:rPr>
                <w:rFonts w:eastAsia="MS Mincho"/>
              </w:rPr>
            </w:pPr>
            <w:proofErr w:type="gramStart"/>
            <w:r>
              <w:rPr>
                <w:rFonts w:eastAsia="MS Mincho"/>
              </w:rPr>
              <w:t>р</w:t>
            </w:r>
            <w:proofErr w:type="gramEnd"/>
            <w:r>
              <w:rPr>
                <w:rFonts w:eastAsia="MS Mincho"/>
              </w:rPr>
              <w:t>/с №40702810600030000963</w:t>
            </w:r>
          </w:p>
        </w:tc>
        <w:tc>
          <w:tcPr>
            <w:tcW w:w="4511" w:type="dxa"/>
          </w:tcPr>
          <w:p w:rsidR="00B2125B" w:rsidRDefault="00B2125B">
            <w:pPr>
              <w:rPr>
                <w:rFonts w:eastAsia="MS Mincho"/>
              </w:rPr>
            </w:pPr>
          </w:p>
        </w:tc>
      </w:tr>
      <w:tr w:rsidR="00B2125B" w:rsidTr="00B2125B">
        <w:tc>
          <w:tcPr>
            <w:tcW w:w="5060" w:type="dxa"/>
            <w:hideMark/>
          </w:tcPr>
          <w:p w:rsidR="00B2125B" w:rsidRDefault="00B2125B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в Белгородском филиале АБ «РОССИЯ» г. Белгород, </w:t>
            </w:r>
          </w:p>
        </w:tc>
        <w:tc>
          <w:tcPr>
            <w:tcW w:w="4511" w:type="dxa"/>
          </w:tcPr>
          <w:p w:rsidR="00B2125B" w:rsidRDefault="00B2125B">
            <w:pPr>
              <w:rPr>
                <w:rFonts w:eastAsia="MS Mincho"/>
              </w:rPr>
            </w:pPr>
          </w:p>
        </w:tc>
      </w:tr>
      <w:tr w:rsidR="00B2125B" w:rsidTr="00B2125B">
        <w:tc>
          <w:tcPr>
            <w:tcW w:w="5060" w:type="dxa"/>
            <w:hideMark/>
          </w:tcPr>
          <w:p w:rsidR="00B2125B" w:rsidRDefault="00B2125B">
            <w:pPr>
              <w:rPr>
                <w:rFonts w:eastAsia="MS Mincho"/>
              </w:rPr>
            </w:pPr>
            <w:r>
              <w:rPr>
                <w:rFonts w:eastAsia="MS Mincho"/>
              </w:rPr>
              <w:t>БИК 041403810</w:t>
            </w:r>
          </w:p>
        </w:tc>
        <w:tc>
          <w:tcPr>
            <w:tcW w:w="4511" w:type="dxa"/>
          </w:tcPr>
          <w:p w:rsidR="00B2125B" w:rsidRDefault="00B2125B">
            <w:pPr>
              <w:rPr>
                <w:rFonts w:eastAsia="MS Mincho"/>
              </w:rPr>
            </w:pPr>
          </w:p>
        </w:tc>
      </w:tr>
      <w:tr w:rsidR="00B2125B" w:rsidTr="00B2125B">
        <w:tc>
          <w:tcPr>
            <w:tcW w:w="5060" w:type="dxa"/>
            <w:hideMark/>
          </w:tcPr>
          <w:p w:rsidR="00B2125B" w:rsidRDefault="00B2125B">
            <w:pPr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кор</w:t>
            </w:r>
            <w:proofErr w:type="spellEnd"/>
            <w:r>
              <w:rPr>
                <w:rFonts w:eastAsia="MS Mincho"/>
              </w:rPr>
              <w:t>/</w:t>
            </w:r>
            <w:proofErr w:type="spellStart"/>
            <w:r>
              <w:rPr>
                <w:rFonts w:eastAsia="MS Mincho"/>
              </w:rPr>
              <w:t>сч</w:t>
            </w:r>
            <w:proofErr w:type="spellEnd"/>
            <w:r>
              <w:rPr>
                <w:rFonts w:eastAsia="MS Mincho"/>
              </w:rPr>
              <w:t>. 30101810800000000810</w:t>
            </w:r>
          </w:p>
        </w:tc>
        <w:tc>
          <w:tcPr>
            <w:tcW w:w="4511" w:type="dxa"/>
          </w:tcPr>
          <w:p w:rsidR="00B2125B" w:rsidRDefault="00B2125B">
            <w:pPr>
              <w:rPr>
                <w:rFonts w:eastAsia="MS Mincho"/>
              </w:rPr>
            </w:pPr>
          </w:p>
        </w:tc>
      </w:tr>
      <w:tr w:rsidR="00B2125B" w:rsidTr="00B2125B">
        <w:tc>
          <w:tcPr>
            <w:tcW w:w="5060" w:type="dxa"/>
          </w:tcPr>
          <w:p w:rsidR="00B2125B" w:rsidRDefault="00B2125B">
            <w:pPr>
              <w:rPr>
                <w:rFonts w:eastAsia="MS Mincho"/>
              </w:rPr>
            </w:pPr>
          </w:p>
        </w:tc>
        <w:tc>
          <w:tcPr>
            <w:tcW w:w="4511" w:type="dxa"/>
          </w:tcPr>
          <w:p w:rsidR="00B2125B" w:rsidRDefault="00B2125B">
            <w:pPr>
              <w:rPr>
                <w:rFonts w:eastAsia="MS Mincho"/>
              </w:rPr>
            </w:pPr>
          </w:p>
        </w:tc>
      </w:tr>
      <w:tr w:rsidR="00B2125B" w:rsidTr="00B2125B">
        <w:tc>
          <w:tcPr>
            <w:tcW w:w="5060" w:type="dxa"/>
            <w:hideMark/>
          </w:tcPr>
          <w:p w:rsidR="00B2125B" w:rsidRDefault="00B2125B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______________</w:t>
            </w:r>
            <w:r>
              <w:rPr>
                <w:rFonts w:eastAsia="MS Mincho"/>
              </w:rPr>
              <w:t>/Серебрянский А.В./</w:t>
            </w:r>
          </w:p>
        </w:tc>
        <w:tc>
          <w:tcPr>
            <w:tcW w:w="4511" w:type="dxa"/>
          </w:tcPr>
          <w:p w:rsidR="00B2125B" w:rsidRDefault="00B2125B">
            <w:pPr>
              <w:rPr>
                <w:rFonts w:eastAsia="MS Mincho"/>
              </w:rPr>
            </w:pPr>
          </w:p>
        </w:tc>
      </w:tr>
    </w:tbl>
    <w:p w:rsidR="00761908" w:rsidRDefault="00761908">
      <w:bookmarkStart w:id="0" w:name="_GoBack"/>
      <w:bookmarkEnd w:id="0"/>
    </w:p>
    <w:sectPr w:rsidR="0076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5B"/>
    <w:rsid w:val="00002125"/>
    <w:rsid w:val="000045C2"/>
    <w:rsid w:val="0002473C"/>
    <w:rsid w:val="000300C0"/>
    <w:rsid w:val="00035F40"/>
    <w:rsid w:val="00036CC3"/>
    <w:rsid w:val="000425C3"/>
    <w:rsid w:val="00043544"/>
    <w:rsid w:val="00046DEB"/>
    <w:rsid w:val="0005379E"/>
    <w:rsid w:val="00054907"/>
    <w:rsid w:val="000602C8"/>
    <w:rsid w:val="00073C43"/>
    <w:rsid w:val="00084484"/>
    <w:rsid w:val="0008462A"/>
    <w:rsid w:val="000A3767"/>
    <w:rsid w:val="000B1860"/>
    <w:rsid w:val="000B54F5"/>
    <w:rsid w:val="000B74E5"/>
    <w:rsid w:val="000C23F3"/>
    <w:rsid w:val="000C39AD"/>
    <w:rsid w:val="000D1BC1"/>
    <w:rsid w:val="000D6E60"/>
    <w:rsid w:val="000E06B7"/>
    <w:rsid w:val="000F42F5"/>
    <w:rsid w:val="000F63F9"/>
    <w:rsid w:val="000F6569"/>
    <w:rsid w:val="000F698D"/>
    <w:rsid w:val="001053F7"/>
    <w:rsid w:val="00113D5A"/>
    <w:rsid w:val="00137BF8"/>
    <w:rsid w:val="0014261B"/>
    <w:rsid w:val="00146271"/>
    <w:rsid w:val="00151EBF"/>
    <w:rsid w:val="001548D9"/>
    <w:rsid w:val="00182156"/>
    <w:rsid w:val="00183393"/>
    <w:rsid w:val="00186FCA"/>
    <w:rsid w:val="0019027C"/>
    <w:rsid w:val="00192623"/>
    <w:rsid w:val="001C1154"/>
    <w:rsid w:val="001C6C28"/>
    <w:rsid w:val="001C7BA5"/>
    <w:rsid w:val="001D238D"/>
    <w:rsid w:val="001D31E4"/>
    <w:rsid w:val="001D4870"/>
    <w:rsid w:val="001E2D10"/>
    <w:rsid w:val="001E7A6C"/>
    <w:rsid w:val="001F1D55"/>
    <w:rsid w:val="001F482A"/>
    <w:rsid w:val="001F590C"/>
    <w:rsid w:val="002033CC"/>
    <w:rsid w:val="002119C9"/>
    <w:rsid w:val="00223578"/>
    <w:rsid w:val="00226F01"/>
    <w:rsid w:val="002320E7"/>
    <w:rsid w:val="002447EB"/>
    <w:rsid w:val="00252599"/>
    <w:rsid w:val="00255399"/>
    <w:rsid w:val="002567CD"/>
    <w:rsid w:val="0026035E"/>
    <w:rsid w:val="00273442"/>
    <w:rsid w:val="002803BE"/>
    <w:rsid w:val="0028049F"/>
    <w:rsid w:val="002B48CF"/>
    <w:rsid w:val="002B5EF6"/>
    <w:rsid w:val="002C6E7E"/>
    <w:rsid w:val="002D6951"/>
    <w:rsid w:val="002D7B7E"/>
    <w:rsid w:val="002E375A"/>
    <w:rsid w:val="002F26C8"/>
    <w:rsid w:val="002F4AF8"/>
    <w:rsid w:val="00302593"/>
    <w:rsid w:val="00304CF6"/>
    <w:rsid w:val="00315FA3"/>
    <w:rsid w:val="003176FC"/>
    <w:rsid w:val="003273D2"/>
    <w:rsid w:val="0034044D"/>
    <w:rsid w:val="00340D57"/>
    <w:rsid w:val="00341432"/>
    <w:rsid w:val="003441D6"/>
    <w:rsid w:val="00344C40"/>
    <w:rsid w:val="00375927"/>
    <w:rsid w:val="00375DE0"/>
    <w:rsid w:val="00380371"/>
    <w:rsid w:val="003A4C73"/>
    <w:rsid w:val="003B7AF1"/>
    <w:rsid w:val="003D0CC9"/>
    <w:rsid w:val="003E1373"/>
    <w:rsid w:val="003E2630"/>
    <w:rsid w:val="003F4AB3"/>
    <w:rsid w:val="004023A1"/>
    <w:rsid w:val="0040666E"/>
    <w:rsid w:val="00432002"/>
    <w:rsid w:val="00434913"/>
    <w:rsid w:val="004420D9"/>
    <w:rsid w:val="00442B9E"/>
    <w:rsid w:val="00447D53"/>
    <w:rsid w:val="00450895"/>
    <w:rsid w:val="00460E12"/>
    <w:rsid w:val="004663B8"/>
    <w:rsid w:val="0048547D"/>
    <w:rsid w:val="004960C5"/>
    <w:rsid w:val="004B68A0"/>
    <w:rsid w:val="004C1DCB"/>
    <w:rsid w:val="004C55FE"/>
    <w:rsid w:val="004C6CEF"/>
    <w:rsid w:val="004D0F32"/>
    <w:rsid w:val="004D266D"/>
    <w:rsid w:val="004E1ADA"/>
    <w:rsid w:val="004E4266"/>
    <w:rsid w:val="004F0617"/>
    <w:rsid w:val="005218F2"/>
    <w:rsid w:val="00524B26"/>
    <w:rsid w:val="0052721A"/>
    <w:rsid w:val="0053075F"/>
    <w:rsid w:val="00532666"/>
    <w:rsid w:val="00534D78"/>
    <w:rsid w:val="00550F92"/>
    <w:rsid w:val="00552030"/>
    <w:rsid w:val="00552889"/>
    <w:rsid w:val="00552D49"/>
    <w:rsid w:val="005674AF"/>
    <w:rsid w:val="00574044"/>
    <w:rsid w:val="005749DF"/>
    <w:rsid w:val="005764EA"/>
    <w:rsid w:val="0058568C"/>
    <w:rsid w:val="00596B8C"/>
    <w:rsid w:val="005A5927"/>
    <w:rsid w:val="005A5CF4"/>
    <w:rsid w:val="005B70CE"/>
    <w:rsid w:val="005C0C8D"/>
    <w:rsid w:val="005D1594"/>
    <w:rsid w:val="005F2DA7"/>
    <w:rsid w:val="005F4296"/>
    <w:rsid w:val="006104EC"/>
    <w:rsid w:val="00613708"/>
    <w:rsid w:val="00614214"/>
    <w:rsid w:val="00641802"/>
    <w:rsid w:val="006419AD"/>
    <w:rsid w:val="00644A23"/>
    <w:rsid w:val="00647CDB"/>
    <w:rsid w:val="006568D0"/>
    <w:rsid w:val="00676697"/>
    <w:rsid w:val="00677C32"/>
    <w:rsid w:val="00681529"/>
    <w:rsid w:val="00691832"/>
    <w:rsid w:val="00697AC1"/>
    <w:rsid w:val="006B048B"/>
    <w:rsid w:val="006E1D77"/>
    <w:rsid w:val="0070208B"/>
    <w:rsid w:val="0070615A"/>
    <w:rsid w:val="00713264"/>
    <w:rsid w:val="00717195"/>
    <w:rsid w:val="0072316C"/>
    <w:rsid w:val="00725D8A"/>
    <w:rsid w:val="0074723D"/>
    <w:rsid w:val="0075650B"/>
    <w:rsid w:val="00757366"/>
    <w:rsid w:val="007579EB"/>
    <w:rsid w:val="007617CA"/>
    <w:rsid w:val="00761908"/>
    <w:rsid w:val="00763C08"/>
    <w:rsid w:val="00770556"/>
    <w:rsid w:val="0077357B"/>
    <w:rsid w:val="00777835"/>
    <w:rsid w:val="00780F01"/>
    <w:rsid w:val="00794C8E"/>
    <w:rsid w:val="007A73AF"/>
    <w:rsid w:val="007B319E"/>
    <w:rsid w:val="007B4BC4"/>
    <w:rsid w:val="007B5A1D"/>
    <w:rsid w:val="007B5D48"/>
    <w:rsid w:val="007C1BAA"/>
    <w:rsid w:val="007C57F3"/>
    <w:rsid w:val="007C68E3"/>
    <w:rsid w:val="007D2AA5"/>
    <w:rsid w:val="007D6A4A"/>
    <w:rsid w:val="007E3A65"/>
    <w:rsid w:val="007F2A98"/>
    <w:rsid w:val="007F51A7"/>
    <w:rsid w:val="008052E4"/>
    <w:rsid w:val="00821921"/>
    <w:rsid w:val="008479E4"/>
    <w:rsid w:val="008555E0"/>
    <w:rsid w:val="00860EBF"/>
    <w:rsid w:val="00865C48"/>
    <w:rsid w:val="00867947"/>
    <w:rsid w:val="008802C7"/>
    <w:rsid w:val="00893F2E"/>
    <w:rsid w:val="008A79A0"/>
    <w:rsid w:val="008B4B40"/>
    <w:rsid w:val="008C57E6"/>
    <w:rsid w:val="008C73F8"/>
    <w:rsid w:val="008D1227"/>
    <w:rsid w:val="008F4A49"/>
    <w:rsid w:val="008F74D8"/>
    <w:rsid w:val="00910D7D"/>
    <w:rsid w:val="00912BDD"/>
    <w:rsid w:val="009253FE"/>
    <w:rsid w:val="00930D04"/>
    <w:rsid w:val="00936288"/>
    <w:rsid w:val="0093682D"/>
    <w:rsid w:val="009412C6"/>
    <w:rsid w:val="00952A8B"/>
    <w:rsid w:val="00963FFF"/>
    <w:rsid w:val="009671F0"/>
    <w:rsid w:val="00967E22"/>
    <w:rsid w:val="009848A8"/>
    <w:rsid w:val="00991E1E"/>
    <w:rsid w:val="00996234"/>
    <w:rsid w:val="0099744F"/>
    <w:rsid w:val="009A1962"/>
    <w:rsid w:val="009A366C"/>
    <w:rsid w:val="009B24B8"/>
    <w:rsid w:val="009B2BDE"/>
    <w:rsid w:val="009B338A"/>
    <w:rsid w:val="009B641C"/>
    <w:rsid w:val="009B6749"/>
    <w:rsid w:val="009C00F4"/>
    <w:rsid w:val="009D2E10"/>
    <w:rsid w:val="009E5534"/>
    <w:rsid w:val="00A01D93"/>
    <w:rsid w:val="00A0289A"/>
    <w:rsid w:val="00A06C5E"/>
    <w:rsid w:val="00A14DC6"/>
    <w:rsid w:val="00A16FA4"/>
    <w:rsid w:val="00A20800"/>
    <w:rsid w:val="00A26B66"/>
    <w:rsid w:val="00A314D4"/>
    <w:rsid w:val="00A34F72"/>
    <w:rsid w:val="00A362D7"/>
    <w:rsid w:val="00A41192"/>
    <w:rsid w:val="00A502B4"/>
    <w:rsid w:val="00A50818"/>
    <w:rsid w:val="00A559C2"/>
    <w:rsid w:val="00A61641"/>
    <w:rsid w:val="00A62A88"/>
    <w:rsid w:val="00A63C02"/>
    <w:rsid w:val="00A7039C"/>
    <w:rsid w:val="00A706C3"/>
    <w:rsid w:val="00A72898"/>
    <w:rsid w:val="00A7411B"/>
    <w:rsid w:val="00A769D8"/>
    <w:rsid w:val="00AA239B"/>
    <w:rsid w:val="00AA44E8"/>
    <w:rsid w:val="00AA4B37"/>
    <w:rsid w:val="00AB2D13"/>
    <w:rsid w:val="00AC1BB2"/>
    <w:rsid w:val="00AC619D"/>
    <w:rsid w:val="00AD5F62"/>
    <w:rsid w:val="00AD68F4"/>
    <w:rsid w:val="00AE37FE"/>
    <w:rsid w:val="00AE3D9A"/>
    <w:rsid w:val="00AE762F"/>
    <w:rsid w:val="00AF2BA4"/>
    <w:rsid w:val="00AF7B32"/>
    <w:rsid w:val="00B0728D"/>
    <w:rsid w:val="00B12FF2"/>
    <w:rsid w:val="00B15EB3"/>
    <w:rsid w:val="00B17889"/>
    <w:rsid w:val="00B2125B"/>
    <w:rsid w:val="00B232E1"/>
    <w:rsid w:val="00B23DAF"/>
    <w:rsid w:val="00B23F36"/>
    <w:rsid w:val="00B302DE"/>
    <w:rsid w:val="00B319F2"/>
    <w:rsid w:val="00B44F9A"/>
    <w:rsid w:val="00B65E95"/>
    <w:rsid w:val="00B752BD"/>
    <w:rsid w:val="00B77239"/>
    <w:rsid w:val="00B814AD"/>
    <w:rsid w:val="00B823E1"/>
    <w:rsid w:val="00B94E84"/>
    <w:rsid w:val="00BB233A"/>
    <w:rsid w:val="00BB48B9"/>
    <w:rsid w:val="00BD3CAA"/>
    <w:rsid w:val="00BE0074"/>
    <w:rsid w:val="00BE31B8"/>
    <w:rsid w:val="00BE6B24"/>
    <w:rsid w:val="00BF689B"/>
    <w:rsid w:val="00BF74AB"/>
    <w:rsid w:val="00C02754"/>
    <w:rsid w:val="00C11635"/>
    <w:rsid w:val="00C173DF"/>
    <w:rsid w:val="00C325AB"/>
    <w:rsid w:val="00C36DD6"/>
    <w:rsid w:val="00C44687"/>
    <w:rsid w:val="00C47A47"/>
    <w:rsid w:val="00C50A6E"/>
    <w:rsid w:val="00C51784"/>
    <w:rsid w:val="00C611C7"/>
    <w:rsid w:val="00C611E9"/>
    <w:rsid w:val="00C70013"/>
    <w:rsid w:val="00C70EE7"/>
    <w:rsid w:val="00C747B9"/>
    <w:rsid w:val="00C75E25"/>
    <w:rsid w:val="00C807CF"/>
    <w:rsid w:val="00C822CD"/>
    <w:rsid w:val="00C83443"/>
    <w:rsid w:val="00C845E6"/>
    <w:rsid w:val="00C903F1"/>
    <w:rsid w:val="00C9112B"/>
    <w:rsid w:val="00C92601"/>
    <w:rsid w:val="00CB03B1"/>
    <w:rsid w:val="00CB219F"/>
    <w:rsid w:val="00CC2331"/>
    <w:rsid w:val="00CC7B42"/>
    <w:rsid w:val="00CD5F59"/>
    <w:rsid w:val="00CF06AD"/>
    <w:rsid w:val="00D04882"/>
    <w:rsid w:val="00D068EE"/>
    <w:rsid w:val="00D122B8"/>
    <w:rsid w:val="00D17C80"/>
    <w:rsid w:val="00D2163B"/>
    <w:rsid w:val="00D23820"/>
    <w:rsid w:val="00D23850"/>
    <w:rsid w:val="00D30974"/>
    <w:rsid w:val="00D34860"/>
    <w:rsid w:val="00D408E1"/>
    <w:rsid w:val="00D4695E"/>
    <w:rsid w:val="00D55D2A"/>
    <w:rsid w:val="00D6549F"/>
    <w:rsid w:val="00D8528B"/>
    <w:rsid w:val="00D874FA"/>
    <w:rsid w:val="00DA5019"/>
    <w:rsid w:val="00DB2A4D"/>
    <w:rsid w:val="00DB4D5D"/>
    <w:rsid w:val="00DB7A1F"/>
    <w:rsid w:val="00DC1C55"/>
    <w:rsid w:val="00DE02A5"/>
    <w:rsid w:val="00DE43FC"/>
    <w:rsid w:val="00DF551D"/>
    <w:rsid w:val="00E06EA3"/>
    <w:rsid w:val="00E149E0"/>
    <w:rsid w:val="00E2310F"/>
    <w:rsid w:val="00E256B7"/>
    <w:rsid w:val="00E272DA"/>
    <w:rsid w:val="00E31078"/>
    <w:rsid w:val="00E31CEF"/>
    <w:rsid w:val="00E373A2"/>
    <w:rsid w:val="00E37B55"/>
    <w:rsid w:val="00E40EC5"/>
    <w:rsid w:val="00E45CC2"/>
    <w:rsid w:val="00E5012F"/>
    <w:rsid w:val="00E5702C"/>
    <w:rsid w:val="00E64453"/>
    <w:rsid w:val="00E70377"/>
    <w:rsid w:val="00E70A2C"/>
    <w:rsid w:val="00E70C77"/>
    <w:rsid w:val="00E729BA"/>
    <w:rsid w:val="00E75055"/>
    <w:rsid w:val="00E76D71"/>
    <w:rsid w:val="00E90A4B"/>
    <w:rsid w:val="00E947A8"/>
    <w:rsid w:val="00EA3308"/>
    <w:rsid w:val="00EB2805"/>
    <w:rsid w:val="00EB390A"/>
    <w:rsid w:val="00EB7B49"/>
    <w:rsid w:val="00EC5A1A"/>
    <w:rsid w:val="00F01D54"/>
    <w:rsid w:val="00F0691F"/>
    <w:rsid w:val="00F0707A"/>
    <w:rsid w:val="00F122F5"/>
    <w:rsid w:val="00F1705D"/>
    <w:rsid w:val="00F26B26"/>
    <w:rsid w:val="00F336C1"/>
    <w:rsid w:val="00F43420"/>
    <w:rsid w:val="00F71C58"/>
    <w:rsid w:val="00F75BBD"/>
    <w:rsid w:val="00F97ECA"/>
    <w:rsid w:val="00FC2E09"/>
    <w:rsid w:val="00FC618F"/>
    <w:rsid w:val="00FD7900"/>
    <w:rsid w:val="00FE11B2"/>
    <w:rsid w:val="00FE1540"/>
    <w:rsid w:val="00FE6A11"/>
    <w:rsid w:val="00FF2915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25B"/>
    <w:pPr>
      <w:keepNext/>
      <w:jc w:val="center"/>
      <w:outlineLvl w:val="0"/>
    </w:pPr>
    <w:rPr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25B"/>
    <w:pPr>
      <w:keepNext/>
      <w:jc w:val="center"/>
      <w:outlineLvl w:val="0"/>
    </w:pPr>
    <w:rPr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4108</Characters>
  <Application>Microsoft Office Word</Application>
  <DocSecurity>0</DocSecurity>
  <Lines>34</Lines>
  <Paragraphs>9</Paragraphs>
  <ScaleCrop>false</ScaleCrop>
  <Company>TRAST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Operator-33-2</dc:creator>
  <cp:keywords/>
  <dc:description/>
  <cp:lastModifiedBy>Operator-33-2</cp:lastModifiedBy>
  <cp:revision>1</cp:revision>
  <dcterms:created xsi:type="dcterms:W3CDTF">2012-08-21T12:26:00Z</dcterms:created>
  <dcterms:modified xsi:type="dcterms:W3CDTF">2012-08-21T12:27:00Z</dcterms:modified>
</cp:coreProperties>
</file>