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186F5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</w:t>
            </w:r>
            <w:r w:rsidR="00186F5B">
              <w:rPr>
                <w:rFonts w:ascii="Times New Roman" w:hAnsi="Times New Roman" w:cs="Times New Roman"/>
                <w:sz w:val="22"/>
                <w:szCs w:val="22"/>
              </w:rPr>
              <w:t>Нижний Новгород</w:t>
            </w:r>
          </w:p>
        </w:tc>
        <w:tc>
          <w:tcPr>
            <w:tcW w:w="4786" w:type="dxa"/>
          </w:tcPr>
          <w:p w:rsidR="00041286" w:rsidRPr="00D049DE" w:rsidRDefault="00585100" w:rsidP="00DA565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«_____»  ________20</w:t>
            </w:r>
            <w:r w:rsidR="00080D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56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186F5B" w:rsidRDefault="00F76A74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F76A74">
        <w:rPr>
          <w:rStyle w:val="a4"/>
          <w:b w:val="0"/>
          <w:sz w:val="22"/>
          <w:szCs w:val="22"/>
        </w:rPr>
        <w:t xml:space="preserve">Конкурсный управляющий ГК (Ф)Х </w:t>
      </w:r>
      <w:proofErr w:type="spellStart"/>
      <w:r w:rsidRPr="00F76A74">
        <w:rPr>
          <w:rStyle w:val="a4"/>
          <w:b w:val="0"/>
          <w:sz w:val="22"/>
          <w:szCs w:val="22"/>
        </w:rPr>
        <w:t>ЗайроваЗуфяраИбрагимовича</w:t>
      </w:r>
      <w:proofErr w:type="spellEnd"/>
      <w:r w:rsidRPr="00F76A74">
        <w:rPr>
          <w:rStyle w:val="a4"/>
          <w:b w:val="0"/>
          <w:sz w:val="22"/>
          <w:szCs w:val="22"/>
        </w:rPr>
        <w:t xml:space="preserve"> (ИНН 522600030624, ОГРНИП 304522936400086, СНИЛС 000-076-666 67, 12.07.1956 года рождения, место рождения село </w:t>
      </w:r>
      <w:proofErr w:type="spellStart"/>
      <w:r w:rsidRPr="00F76A74">
        <w:rPr>
          <w:rStyle w:val="a4"/>
          <w:b w:val="0"/>
          <w:sz w:val="22"/>
          <w:szCs w:val="22"/>
        </w:rPr>
        <w:t>Старомочалеи</w:t>
      </w:r>
      <w:proofErr w:type="spellEnd"/>
      <w:r w:rsidRPr="00F76A74">
        <w:rPr>
          <w:rStyle w:val="a4"/>
          <w:b w:val="0"/>
          <w:sz w:val="22"/>
          <w:szCs w:val="22"/>
        </w:rPr>
        <w:t xml:space="preserve">, </w:t>
      </w:r>
      <w:proofErr w:type="spellStart"/>
      <w:r w:rsidRPr="00F76A74">
        <w:rPr>
          <w:rStyle w:val="a4"/>
          <w:b w:val="0"/>
          <w:sz w:val="22"/>
          <w:szCs w:val="22"/>
        </w:rPr>
        <w:t>Пильнинский</w:t>
      </w:r>
      <w:proofErr w:type="spellEnd"/>
      <w:r w:rsidRPr="00F76A74">
        <w:rPr>
          <w:rStyle w:val="a4"/>
          <w:b w:val="0"/>
          <w:sz w:val="22"/>
          <w:szCs w:val="22"/>
        </w:rPr>
        <w:t xml:space="preserve"> р-н, Горьковской области, адрес: 607497, Нижегородская область, </w:t>
      </w:r>
      <w:proofErr w:type="spellStart"/>
      <w:r w:rsidRPr="00F76A74">
        <w:rPr>
          <w:rStyle w:val="a4"/>
          <w:b w:val="0"/>
          <w:sz w:val="22"/>
          <w:szCs w:val="22"/>
        </w:rPr>
        <w:t>Пильнинский</w:t>
      </w:r>
      <w:proofErr w:type="spellEnd"/>
      <w:r w:rsidRPr="00F76A74">
        <w:rPr>
          <w:rStyle w:val="a4"/>
          <w:b w:val="0"/>
          <w:sz w:val="22"/>
          <w:szCs w:val="22"/>
        </w:rPr>
        <w:t xml:space="preserve"> р-н, село </w:t>
      </w:r>
      <w:proofErr w:type="spellStart"/>
      <w:r w:rsidRPr="00F76A74">
        <w:rPr>
          <w:rStyle w:val="a4"/>
          <w:b w:val="0"/>
          <w:sz w:val="22"/>
          <w:szCs w:val="22"/>
        </w:rPr>
        <w:t>Старомочалеи</w:t>
      </w:r>
      <w:proofErr w:type="spellEnd"/>
      <w:r w:rsidRPr="00F76A74">
        <w:rPr>
          <w:rStyle w:val="a4"/>
          <w:b w:val="0"/>
          <w:sz w:val="22"/>
          <w:szCs w:val="22"/>
        </w:rPr>
        <w:t>, улица Речная, д. 1) Ваганова Татьяна Алексеевна (ИНН 525707701415, СНИЛС 024-300-192 85, адрес: 603000, Нижегородская область, г Нижний Новгород, ул. Студеная, д.5) - член Союза арбитражных управляющих "Саморегулируемая организация "ДЕЛО" (ОГРН 1035002205919, ИНН 5010029544, 141980, Московская область, г. Дубна, ул. Жуковского, д.2) действующая на основании Определения Арбитражного суда Нижегородской области по делу №А43-35376/2016 от 16.12.2019</w:t>
      </w:r>
      <w:r w:rsidR="00D24C6D" w:rsidRPr="00186F5B">
        <w:rPr>
          <w:b/>
          <w:bCs/>
          <w:sz w:val="22"/>
          <w:szCs w:val="22"/>
        </w:rPr>
        <w:t xml:space="preserve">, </w:t>
      </w:r>
      <w:r w:rsidR="00D24C6D" w:rsidRPr="00186F5B">
        <w:rPr>
          <w:sz w:val="22"/>
          <w:szCs w:val="22"/>
        </w:rPr>
        <w:t>именуемый в дальнейшем «Продавец», с одной стороны</w:t>
      </w:r>
      <w:r w:rsidR="00041286" w:rsidRPr="00186F5B">
        <w:rPr>
          <w:sz w:val="22"/>
          <w:szCs w:val="22"/>
        </w:rPr>
        <w:t xml:space="preserve">, и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имущества  по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</w:t>
      </w:r>
      <w:proofErr w:type="gramEnd"/>
      <w:r w:rsidRPr="00D049DE">
        <w:rPr>
          <w:rFonts w:ascii="Times New Roman" w:hAnsi="Times New Roman" w:cs="Times New Roman"/>
          <w:b/>
          <w:sz w:val="22"/>
          <w:szCs w:val="22"/>
        </w:rPr>
        <w:t xml:space="preserve"> №___: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DA5655" w:rsidRPr="00DA5655" w:rsidRDefault="00041286" w:rsidP="00DA5655">
      <w:pPr>
        <w:rPr>
          <w:bCs/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</w:t>
      </w:r>
      <w:proofErr w:type="gramStart"/>
      <w:r w:rsidRPr="00D049DE">
        <w:rPr>
          <w:sz w:val="22"/>
          <w:szCs w:val="22"/>
        </w:rPr>
        <w:t xml:space="preserve">размере  </w:t>
      </w:r>
      <w:r w:rsidRPr="00D049DE">
        <w:rPr>
          <w:b/>
          <w:sz w:val="22"/>
          <w:szCs w:val="22"/>
        </w:rPr>
        <w:t>_</w:t>
      </w:r>
      <w:proofErr w:type="gramEnd"/>
      <w:r w:rsidRPr="00D049DE">
        <w:rPr>
          <w:b/>
          <w:sz w:val="22"/>
          <w:szCs w:val="22"/>
        </w:rPr>
        <w:t>________ (_____________________________) рублей_____ (__________________) копеек</w:t>
      </w:r>
      <w:r w:rsidRPr="00D049DE">
        <w:rPr>
          <w:sz w:val="22"/>
          <w:szCs w:val="22"/>
        </w:rPr>
        <w:t xml:space="preserve">  (далее – «Задаток»), </w:t>
      </w:r>
      <w:r w:rsidR="00186F5B" w:rsidRPr="00186F5B">
        <w:rPr>
          <w:sz w:val="22"/>
          <w:szCs w:val="22"/>
        </w:rPr>
        <w:t xml:space="preserve">на счет </w:t>
      </w:r>
      <w:r w:rsidR="00DA5655">
        <w:rPr>
          <w:sz w:val="22"/>
          <w:szCs w:val="22"/>
        </w:rPr>
        <w:t xml:space="preserve">должника, реквизиты: </w:t>
      </w:r>
      <w:proofErr w:type="spellStart"/>
      <w:r w:rsidR="00DA5655" w:rsidRPr="00DA5655">
        <w:rPr>
          <w:b/>
          <w:sz w:val="22"/>
          <w:szCs w:val="22"/>
        </w:rPr>
        <w:t>Зайров</w:t>
      </w:r>
      <w:proofErr w:type="spellEnd"/>
      <w:r w:rsidR="00DA5655" w:rsidRPr="00DA5655">
        <w:rPr>
          <w:b/>
          <w:sz w:val="22"/>
          <w:szCs w:val="22"/>
        </w:rPr>
        <w:t xml:space="preserve"> </w:t>
      </w:r>
      <w:proofErr w:type="spellStart"/>
      <w:r w:rsidR="00DA5655" w:rsidRPr="00DA5655">
        <w:rPr>
          <w:b/>
          <w:sz w:val="22"/>
          <w:szCs w:val="22"/>
        </w:rPr>
        <w:t>Зуфяр</w:t>
      </w:r>
      <w:proofErr w:type="spellEnd"/>
      <w:r w:rsidR="00DA5655" w:rsidRPr="00DA5655">
        <w:rPr>
          <w:b/>
          <w:sz w:val="22"/>
          <w:szCs w:val="22"/>
        </w:rPr>
        <w:t xml:space="preserve"> </w:t>
      </w:r>
      <w:proofErr w:type="spellStart"/>
      <w:r w:rsidR="00DA5655" w:rsidRPr="00DA5655">
        <w:rPr>
          <w:b/>
          <w:sz w:val="22"/>
          <w:szCs w:val="22"/>
        </w:rPr>
        <w:t>Ибрагимович</w:t>
      </w:r>
      <w:proofErr w:type="spellEnd"/>
      <w:r w:rsidR="00DA5655">
        <w:rPr>
          <w:b/>
          <w:sz w:val="22"/>
          <w:szCs w:val="22"/>
        </w:rPr>
        <w:t xml:space="preserve">,  </w:t>
      </w:r>
      <w:r w:rsidR="00DA5655" w:rsidRPr="00DA5655">
        <w:rPr>
          <w:bCs/>
          <w:sz w:val="22"/>
          <w:szCs w:val="22"/>
        </w:rPr>
        <w:t>ИНН 522600030624</w:t>
      </w:r>
      <w:r w:rsidR="00DA5655">
        <w:rPr>
          <w:bCs/>
          <w:sz w:val="22"/>
          <w:szCs w:val="22"/>
        </w:rPr>
        <w:t>, р/</w:t>
      </w:r>
      <w:proofErr w:type="spellStart"/>
      <w:r w:rsidR="00DA5655">
        <w:rPr>
          <w:bCs/>
          <w:sz w:val="22"/>
          <w:szCs w:val="22"/>
        </w:rPr>
        <w:t>сч</w:t>
      </w:r>
      <w:proofErr w:type="spellEnd"/>
      <w:r w:rsidR="00DA5655">
        <w:rPr>
          <w:bCs/>
          <w:sz w:val="22"/>
          <w:szCs w:val="22"/>
        </w:rPr>
        <w:t xml:space="preserve"> 440817810328000113927, АКБ «</w:t>
      </w:r>
      <w:proofErr w:type="spellStart"/>
      <w:r w:rsidR="00DA5655">
        <w:rPr>
          <w:bCs/>
          <w:sz w:val="22"/>
          <w:szCs w:val="22"/>
        </w:rPr>
        <w:t>Трансстройбанк</w:t>
      </w:r>
      <w:proofErr w:type="spellEnd"/>
      <w:r w:rsidR="00DA5655">
        <w:rPr>
          <w:bCs/>
          <w:sz w:val="22"/>
          <w:szCs w:val="22"/>
        </w:rPr>
        <w:t xml:space="preserve">» АО </w:t>
      </w:r>
      <w:proofErr w:type="spellStart"/>
      <w:r w:rsidR="00DA5655">
        <w:rPr>
          <w:bCs/>
          <w:sz w:val="22"/>
          <w:szCs w:val="22"/>
        </w:rPr>
        <w:t>г.Москва</w:t>
      </w:r>
      <w:proofErr w:type="spellEnd"/>
      <w:r w:rsidR="00DA5655">
        <w:rPr>
          <w:bCs/>
          <w:sz w:val="22"/>
          <w:szCs w:val="22"/>
        </w:rPr>
        <w:t>, БИК 044525326, к/</w:t>
      </w:r>
      <w:proofErr w:type="spellStart"/>
      <w:r w:rsidR="00DA5655">
        <w:rPr>
          <w:bCs/>
          <w:sz w:val="22"/>
          <w:szCs w:val="22"/>
        </w:rPr>
        <w:t>сч</w:t>
      </w:r>
      <w:proofErr w:type="spellEnd"/>
      <w:r w:rsidR="00DA5655">
        <w:rPr>
          <w:bCs/>
          <w:sz w:val="22"/>
          <w:szCs w:val="22"/>
        </w:rPr>
        <w:t xml:space="preserve"> 30101810845250000326</w:t>
      </w: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1.2. Задаток вносится Заявителем в счет обеспечения исполнения обязательств по оплате продаваемого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имущества  на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торгах  № _______________  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501194" w:rsidRPr="00DA5655" w:rsidRDefault="00F76A74" w:rsidP="00DA5655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A5655">
              <w:rPr>
                <w:b/>
                <w:sz w:val="22"/>
                <w:szCs w:val="22"/>
              </w:rPr>
              <w:t>Зайров</w:t>
            </w:r>
            <w:proofErr w:type="spellEnd"/>
            <w:r w:rsidR="00DA5655" w:rsidRPr="00DA56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5655">
              <w:rPr>
                <w:b/>
                <w:sz w:val="22"/>
                <w:szCs w:val="22"/>
              </w:rPr>
              <w:t>Зуфяр</w:t>
            </w:r>
            <w:proofErr w:type="spellEnd"/>
            <w:r w:rsidR="00DA5655" w:rsidRPr="00DA56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5655">
              <w:rPr>
                <w:b/>
                <w:sz w:val="22"/>
                <w:szCs w:val="22"/>
              </w:rPr>
              <w:t>Ибрагимович</w:t>
            </w:r>
            <w:proofErr w:type="spellEnd"/>
          </w:p>
          <w:p w:rsidR="00A443EE" w:rsidRDefault="00DA5655" w:rsidP="00DA565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DA5655">
              <w:rPr>
                <w:bCs/>
                <w:sz w:val="22"/>
                <w:szCs w:val="22"/>
              </w:rPr>
              <w:t>ИНН 522600030624</w:t>
            </w:r>
          </w:p>
          <w:p w:rsidR="00DA5655" w:rsidRDefault="00DA5655" w:rsidP="00DA565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р/</w:t>
            </w:r>
            <w:proofErr w:type="spellStart"/>
            <w:r>
              <w:rPr>
                <w:bCs/>
                <w:sz w:val="22"/>
                <w:szCs w:val="22"/>
              </w:rPr>
              <w:t>сч</w:t>
            </w:r>
            <w:proofErr w:type="spellEnd"/>
            <w:r w:rsidR="000B7963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40817810328000113927</w:t>
            </w:r>
          </w:p>
          <w:p w:rsidR="00DA5655" w:rsidRDefault="00DA5655" w:rsidP="00DA565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АКБ «</w:t>
            </w:r>
            <w:proofErr w:type="spellStart"/>
            <w:r>
              <w:rPr>
                <w:bCs/>
                <w:sz w:val="22"/>
                <w:szCs w:val="22"/>
              </w:rPr>
              <w:t>Трансстройбанк</w:t>
            </w:r>
            <w:proofErr w:type="spellEnd"/>
            <w:r>
              <w:rPr>
                <w:bCs/>
                <w:sz w:val="22"/>
                <w:szCs w:val="22"/>
              </w:rPr>
              <w:t xml:space="preserve">» АО </w:t>
            </w:r>
            <w:proofErr w:type="spellStart"/>
            <w:r>
              <w:rPr>
                <w:bCs/>
                <w:sz w:val="22"/>
                <w:szCs w:val="22"/>
              </w:rPr>
              <w:t>г.Москва</w:t>
            </w:r>
            <w:proofErr w:type="spellEnd"/>
          </w:p>
          <w:p w:rsidR="00DA5655" w:rsidRDefault="00DA5655" w:rsidP="00DA565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БИК 044525326</w:t>
            </w:r>
          </w:p>
          <w:p w:rsidR="00DA5655" w:rsidRPr="00DA5655" w:rsidRDefault="00DA5655" w:rsidP="00DA565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к/</w:t>
            </w:r>
            <w:proofErr w:type="spellStart"/>
            <w:r>
              <w:rPr>
                <w:bCs/>
                <w:sz w:val="22"/>
                <w:szCs w:val="22"/>
              </w:rPr>
              <w:t>сч</w:t>
            </w:r>
            <w:proofErr w:type="spellEnd"/>
            <w:r>
              <w:rPr>
                <w:bCs/>
                <w:sz w:val="22"/>
                <w:szCs w:val="22"/>
              </w:rPr>
              <w:t xml:space="preserve"> 30101810845250000326</w:t>
            </w:r>
          </w:p>
          <w:p w:rsidR="00A443EE" w:rsidRPr="00DA5655" w:rsidRDefault="00A443EE" w:rsidP="00DA565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B82B4E" w:rsidRPr="0008670B" w:rsidRDefault="00A443E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Конкурсный</w:t>
            </w:r>
            <w:r w:rsidR="00B82B4E" w:rsidRPr="0008670B">
              <w:rPr>
                <w:bCs/>
                <w:sz w:val="22"/>
                <w:szCs w:val="22"/>
              </w:rPr>
              <w:t xml:space="preserve"> управляющий</w:t>
            </w:r>
          </w:p>
          <w:p w:rsidR="00B82B4E" w:rsidRPr="0008670B" w:rsidRDefault="00186F5B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Ваганова Т.А.</w:t>
            </w:r>
          </w:p>
          <w:p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86"/>
    <w:rsid w:val="00041286"/>
    <w:rsid w:val="00080D0C"/>
    <w:rsid w:val="00091AFA"/>
    <w:rsid w:val="000B4F0E"/>
    <w:rsid w:val="000B7963"/>
    <w:rsid w:val="00186F5B"/>
    <w:rsid w:val="001B6D01"/>
    <w:rsid w:val="003224CA"/>
    <w:rsid w:val="003B6A79"/>
    <w:rsid w:val="003D3B1B"/>
    <w:rsid w:val="004338A4"/>
    <w:rsid w:val="00462E09"/>
    <w:rsid w:val="004A1CA2"/>
    <w:rsid w:val="004C5B6F"/>
    <w:rsid w:val="00501194"/>
    <w:rsid w:val="00585100"/>
    <w:rsid w:val="00664142"/>
    <w:rsid w:val="006F41C7"/>
    <w:rsid w:val="00855860"/>
    <w:rsid w:val="008D0334"/>
    <w:rsid w:val="008E2F96"/>
    <w:rsid w:val="009413B8"/>
    <w:rsid w:val="00A06CC4"/>
    <w:rsid w:val="00A443EE"/>
    <w:rsid w:val="00A7170D"/>
    <w:rsid w:val="00AA720F"/>
    <w:rsid w:val="00AF7B12"/>
    <w:rsid w:val="00B508D3"/>
    <w:rsid w:val="00B74971"/>
    <w:rsid w:val="00B82B4E"/>
    <w:rsid w:val="00C529FB"/>
    <w:rsid w:val="00CA7CDF"/>
    <w:rsid w:val="00CD6102"/>
    <w:rsid w:val="00D049DE"/>
    <w:rsid w:val="00D24C6D"/>
    <w:rsid w:val="00D32C25"/>
    <w:rsid w:val="00D71C48"/>
    <w:rsid w:val="00D72669"/>
    <w:rsid w:val="00DA5655"/>
    <w:rsid w:val="00E2555D"/>
    <w:rsid w:val="00E31656"/>
    <w:rsid w:val="00E40284"/>
    <w:rsid w:val="00EE0DA6"/>
    <w:rsid w:val="00F02D39"/>
    <w:rsid w:val="00F565CE"/>
    <w:rsid w:val="00F76A74"/>
    <w:rsid w:val="00F83D82"/>
    <w:rsid w:val="00FB618D"/>
    <w:rsid w:val="00FF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4E13"/>
  <w15:docId w15:val="{ABE4D386-8A18-476C-B5F6-A033B003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2021-11-12T05:29:00Z</dcterms:created>
  <dcterms:modified xsi:type="dcterms:W3CDTF">2022-04-21T12:57:00Z</dcterms:modified>
</cp:coreProperties>
</file>