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5841" w14:textId="46A206E6" w:rsidR="007041EA" w:rsidRDefault="00036643" w:rsidP="00036643">
      <w:pPr>
        <w:pStyle w:val="a3"/>
        <w:jc w:val="both"/>
      </w:pPr>
      <w:r w:rsidRPr="00036643">
        <w:rPr>
          <w:rFonts w:ascii="Tahoma" w:hAnsi="Tahoma" w:cs="Tahoma"/>
          <w:color w:val="333333"/>
          <w:sz w:val="17"/>
          <w:szCs w:val="17"/>
        </w:rPr>
        <w:t xml:space="preserve">Для участия в торгах по лоту №2 (ружье) претенденту (заявителю) необходимо организатору торгов предоставить </w:t>
      </w:r>
      <w:proofErr w:type="gramStart"/>
      <w:r w:rsidRPr="00036643">
        <w:rPr>
          <w:rFonts w:ascii="Tahoma" w:hAnsi="Tahoma" w:cs="Tahoma"/>
          <w:color w:val="333333"/>
          <w:sz w:val="17"/>
          <w:szCs w:val="17"/>
        </w:rPr>
        <w:t>документы ,</w:t>
      </w:r>
      <w:proofErr w:type="gramEnd"/>
      <w:r w:rsidRPr="00036643">
        <w:rPr>
          <w:rFonts w:ascii="Tahoma" w:hAnsi="Tahoma" w:cs="Tahoma"/>
          <w:color w:val="333333"/>
          <w:sz w:val="17"/>
          <w:szCs w:val="17"/>
        </w:rPr>
        <w:t xml:space="preserve"> указанные в Федеральном законом №150 "Об оружии", а также иные разрешительные документы , позволяющие приобретать оружие (лицензии, охотничий билет и т.п.)</w:t>
      </w:r>
    </w:p>
    <w:sectPr w:rsidR="0070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43"/>
    <w:rsid w:val="00036643"/>
    <w:rsid w:val="0070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AEC2"/>
  <w15:chartTrackingRefBased/>
  <w15:docId w15:val="{F7F55F90-A487-4E25-A32C-3A0558F6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Русалин</dc:creator>
  <cp:keywords/>
  <dc:description/>
  <cp:lastModifiedBy>Евгений Русалин</cp:lastModifiedBy>
  <cp:revision>1</cp:revision>
  <dcterms:created xsi:type="dcterms:W3CDTF">2022-07-22T13:10:00Z</dcterms:created>
  <dcterms:modified xsi:type="dcterms:W3CDTF">2022-07-22T13:11:00Z</dcterms:modified>
</cp:coreProperties>
</file>