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57" w:rsidRPr="00A56622" w:rsidRDefault="00310757" w:rsidP="00FF5DFA">
      <w:pPr>
        <w:contextualSpacing/>
        <w:rPr>
          <w:b/>
          <w:bCs/>
          <w:color w:val="auto"/>
          <w:sz w:val="22"/>
          <w:szCs w:val="22"/>
        </w:rPr>
      </w:pPr>
    </w:p>
    <w:p w:rsidR="00502528" w:rsidRPr="00F92400" w:rsidRDefault="004B47BF" w:rsidP="00D03E1D">
      <w:pPr>
        <w:shd w:val="clear" w:color="auto" w:fill="FFFFFF"/>
        <w:suppressAutoHyphens w:val="0"/>
        <w:contextualSpacing/>
        <w:jc w:val="both"/>
        <w:rPr>
          <w:color w:val="auto"/>
          <w:sz w:val="22"/>
          <w:szCs w:val="22"/>
          <w:lang w:eastAsia="ru-RU"/>
        </w:rPr>
      </w:pPr>
      <w:r w:rsidRPr="00F92400">
        <w:rPr>
          <w:color w:val="auto"/>
          <w:sz w:val="22"/>
          <w:szCs w:val="17"/>
          <w:shd w:val="clear" w:color="auto" w:fill="EAF1F7"/>
        </w:rPr>
        <w:t xml:space="preserve">Организатор торгов ЗАО «АНО» ИНН 0901039109 ОГРН 1020900511829 адрес: 369000, г. Черкесск ул. Кавказская 19/309 тел/факс: (8782) 22-05-21e-mail: mazurov15@mail.ru, по поручению КУ ООО ПКП «Газ-Кавказ» ИНН 2636025276 ОГРН 1022601953098, адрес: 355008, Ставропольский край г. Ставрополь </w:t>
      </w:r>
      <w:proofErr w:type="spellStart"/>
      <w:r w:rsidRPr="00F92400">
        <w:rPr>
          <w:color w:val="auto"/>
          <w:sz w:val="22"/>
          <w:szCs w:val="17"/>
          <w:shd w:val="clear" w:color="auto" w:fill="EAF1F7"/>
        </w:rPr>
        <w:t>Старомарьевское</w:t>
      </w:r>
      <w:proofErr w:type="spellEnd"/>
      <w:r w:rsidRPr="00F92400">
        <w:rPr>
          <w:color w:val="auto"/>
          <w:sz w:val="22"/>
          <w:szCs w:val="17"/>
          <w:shd w:val="clear" w:color="auto" w:fill="EAF1F7"/>
        </w:rPr>
        <w:t xml:space="preserve"> шоссе д. 1а Касаева </w:t>
      </w:r>
      <w:proofErr w:type="spellStart"/>
      <w:r w:rsidRPr="00F92400">
        <w:rPr>
          <w:color w:val="auto"/>
          <w:sz w:val="22"/>
          <w:szCs w:val="17"/>
          <w:shd w:val="clear" w:color="auto" w:fill="EAF1F7"/>
        </w:rPr>
        <w:t>АлимаХалитовича</w:t>
      </w:r>
      <w:proofErr w:type="spellEnd"/>
      <w:r w:rsidRPr="00F92400">
        <w:rPr>
          <w:color w:val="auto"/>
          <w:sz w:val="22"/>
          <w:szCs w:val="17"/>
          <w:shd w:val="clear" w:color="auto" w:fill="EAF1F7"/>
        </w:rPr>
        <w:t xml:space="preserve"> ИНН 090100257487, участника САУ «СРО «Дело», ОГРН 1035002205919, действующего на основании Решения АС Ставропольского края по делу №А63-3967/2017 от 30.10.2017 г. извещает </w:t>
      </w:r>
      <w:r w:rsidR="00502528" w:rsidRPr="00F92400">
        <w:rPr>
          <w:iCs/>
          <w:color w:val="auto"/>
          <w:kern w:val="2"/>
          <w:sz w:val="22"/>
          <w:szCs w:val="22"/>
        </w:rPr>
        <w:t xml:space="preserve">о </w:t>
      </w:r>
      <w:r w:rsidR="00502528" w:rsidRPr="00F92400">
        <w:rPr>
          <w:color w:val="auto"/>
          <w:sz w:val="22"/>
          <w:szCs w:val="22"/>
        </w:rPr>
        <w:t xml:space="preserve">проведении </w:t>
      </w:r>
      <w:r w:rsidR="005F056F" w:rsidRPr="00F92400">
        <w:rPr>
          <w:b/>
          <w:color w:val="auto"/>
          <w:sz w:val="22"/>
          <w:szCs w:val="22"/>
        </w:rPr>
        <w:t xml:space="preserve">с </w:t>
      </w:r>
      <w:r w:rsidR="00570B58" w:rsidRPr="00F92400">
        <w:rPr>
          <w:b/>
          <w:color w:val="auto"/>
          <w:sz w:val="22"/>
          <w:szCs w:val="22"/>
        </w:rPr>
        <w:t>05</w:t>
      </w:r>
      <w:r w:rsidR="005F056F" w:rsidRPr="00F92400">
        <w:rPr>
          <w:b/>
          <w:color w:val="auto"/>
          <w:sz w:val="22"/>
          <w:szCs w:val="22"/>
        </w:rPr>
        <w:t>.</w:t>
      </w:r>
      <w:r w:rsidR="00570B58" w:rsidRPr="00F92400">
        <w:rPr>
          <w:b/>
          <w:color w:val="auto"/>
          <w:sz w:val="22"/>
          <w:szCs w:val="22"/>
        </w:rPr>
        <w:t>01.2021</w:t>
      </w:r>
      <w:r w:rsidR="005F056F" w:rsidRPr="00F92400">
        <w:rPr>
          <w:b/>
          <w:color w:val="auto"/>
          <w:sz w:val="22"/>
          <w:szCs w:val="22"/>
        </w:rPr>
        <w:t xml:space="preserve">г. 00 ч00 мин по </w:t>
      </w:r>
      <w:r w:rsidR="00570B58" w:rsidRPr="00F92400">
        <w:rPr>
          <w:b/>
          <w:color w:val="auto"/>
          <w:sz w:val="22"/>
          <w:szCs w:val="22"/>
        </w:rPr>
        <w:t>02</w:t>
      </w:r>
      <w:r w:rsidR="005F056F" w:rsidRPr="00F92400">
        <w:rPr>
          <w:b/>
          <w:color w:val="auto"/>
          <w:sz w:val="22"/>
          <w:szCs w:val="22"/>
        </w:rPr>
        <w:t>.</w:t>
      </w:r>
      <w:r w:rsidR="00570B58" w:rsidRPr="00F92400">
        <w:rPr>
          <w:b/>
          <w:color w:val="auto"/>
          <w:sz w:val="22"/>
          <w:szCs w:val="22"/>
        </w:rPr>
        <w:t>03</w:t>
      </w:r>
      <w:r w:rsidR="0035136D" w:rsidRPr="00F92400">
        <w:rPr>
          <w:b/>
          <w:color w:val="auto"/>
          <w:sz w:val="22"/>
          <w:szCs w:val="22"/>
        </w:rPr>
        <w:t>.2021</w:t>
      </w:r>
      <w:r w:rsidR="005F056F" w:rsidRPr="00F92400">
        <w:rPr>
          <w:b/>
          <w:color w:val="auto"/>
          <w:sz w:val="22"/>
          <w:szCs w:val="22"/>
        </w:rPr>
        <w:t>г. 00 ч00 мин.</w:t>
      </w:r>
      <w:r w:rsidR="005F056F" w:rsidRPr="00F92400">
        <w:rPr>
          <w:color w:val="auto"/>
          <w:sz w:val="22"/>
          <w:szCs w:val="22"/>
        </w:rPr>
        <w:t xml:space="preserve"> по </w:t>
      </w:r>
      <w:proofErr w:type="spellStart"/>
      <w:r w:rsidR="005F056F" w:rsidRPr="00F92400">
        <w:rPr>
          <w:color w:val="auto"/>
          <w:sz w:val="22"/>
          <w:szCs w:val="22"/>
        </w:rPr>
        <w:t>мск</w:t>
      </w:r>
      <w:proofErr w:type="spellEnd"/>
      <w:r w:rsidR="006F7946" w:rsidRPr="00F92400">
        <w:rPr>
          <w:color w:val="auto"/>
          <w:sz w:val="22"/>
          <w:szCs w:val="22"/>
        </w:rPr>
        <w:t xml:space="preserve"> </w:t>
      </w:r>
      <w:r w:rsidRPr="00F92400">
        <w:rPr>
          <w:color w:val="auto"/>
          <w:sz w:val="22"/>
          <w:szCs w:val="22"/>
        </w:rPr>
        <w:t xml:space="preserve">повторных </w:t>
      </w:r>
      <w:r w:rsidR="005F056F" w:rsidRPr="00F92400">
        <w:rPr>
          <w:color w:val="auto"/>
          <w:sz w:val="22"/>
          <w:szCs w:val="22"/>
        </w:rPr>
        <w:t xml:space="preserve">открытых электронных торгов посредством публичного предложения по продаже имущества должника на ЭТП </w:t>
      </w:r>
      <w:r w:rsidR="005F056F" w:rsidRPr="00F92400">
        <w:rPr>
          <w:color w:val="auto"/>
          <w:spacing w:val="-4"/>
          <w:sz w:val="22"/>
          <w:szCs w:val="22"/>
        </w:rPr>
        <w:t xml:space="preserve">ООО «СЭЛТ», </w:t>
      </w:r>
      <w:hyperlink r:id="rId5" w:history="1">
        <w:r w:rsidR="005F056F" w:rsidRPr="00F92400">
          <w:rPr>
            <w:rStyle w:val="a3"/>
            <w:color w:val="auto"/>
            <w:sz w:val="22"/>
            <w:szCs w:val="22"/>
            <w:u w:val="none"/>
            <w:lang w:val="en-US"/>
          </w:rPr>
          <w:t>http</w:t>
        </w:r>
        <w:r w:rsidR="005F056F" w:rsidRPr="00F92400">
          <w:rPr>
            <w:rStyle w:val="a3"/>
            <w:color w:val="auto"/>
            <w:sz w:val="22"/>
            <w:szCs w:val="22"/>
            <w:u w:val="none"/>
          </w:rPr>
          <w:t>://</w:t>
        </w:r>
        <w:r w:rsidR="005F056F" w:rsidRPr="00F92400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="005F056F" w:rsidRPr="00F92400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F056F" w:rsidRPr="00F92400">
          <w:rPr>
            <w:rStyle w:val="a3"/>
            <w:color w:val="auto"/>
            <w:sz w:val="22"/>
            <w:szCs w:val="22"/>
            <w:u w:val="none"/>
            <w:lang w:val="en-US"/>
          </w:rPr>
          <w:t>selt</w:t>
        </w:r>
        <w:proofErr w:type="spellEnd"/>
        <w:r w:rsidR="005F056F" w:rsidRPr="00F92400">
          <w:rPr>
            <w:rStyle w:val="a3"/>
            <w:color w:val="auto"/>
            <w:sz w:val="22"/>
            <w:szCs w:val="22"/>
            <w:u w:val="none"/>
          </w:rPr>
          <w:t>-</w:t>
        </w:r>
        <w:r w:rsidR="005F056F" w:rsidRPr="00F92400">
          <w:rPr>
            <w:rStyle w:val="a3"/>
            <w:color w:val="auto"/>
            <w:sz w:val="22"/>
            <w:szCs w:val="22"/>
            <w:u w:val="none"/>
            <w:lang w:val="en-US"/>
          </w:rPr>
          <w:t>online</w:t>
        </w:r>
        <w:r w:rsidR="005F056F" w:rsidRPr="00F92400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F056F" w:rsidRPr="00F92400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5F056F" w:rsidRPr="00F92400">
        <w:rPr>
          <w:color w:val="auto"/>
          <w:sz w:val="22"/>
          <w:szCs w:val="22"/>
        </w:rPr>
        <w:t>.</w:t>
      </w:r>
      <w:r w:rsidR="00502528" w:rsidRPr="00F92400">
        <w:rPr>
          <w:iCs/>
          <w:color w:val="auto"/>
          <w:kern w:val="2"/>
          <w:sz w:val="22"/>
          <w:szCs w:val="22"/>
        </w:rPr>
        <w:t xml:space="preserve"> Предмет торгов:</w:t>
      </w:r>
    </w:p>
    <w:p w:rsidR="00A83A80" w:rsidRPr="00F92400" w:rsidRDefault="00502528" w:rsidP="00D03E1D">
      <w:pPr>
        <w:contextualSpacing/>
        <w:jc w:val="both"/>
        <w:rPr>
          <w:b/>
          <w:color w:val="auto"/>
          <w:sz w:val="22"/>
          <w:szCs w:val="22"/>
        </w:rPr>
      </w:pPr>
      <w:r w:rsidRPr="00F92400">
        <w:rPr>
          <w:b/>
          <w:iCs/>
          <w:color w:val="auto"/>
          <w:kern w:val="2"/>
          <w:sz w:val="22"/>
          <w:szCs w:val="22"/>
        </w:rPr>
        <w:t>Лот №1:</w:t>
      </w:r>
      <w:r w:rsidR="008A03DC" w:rsidRPr="00F92400">
        <w:rPr>
          <w:b/>
          <w:color w:val="auto"/>
          <w:sz w:val="22"/>
          <w:szCs w:val="22"/>
        </w:rPr>
        <w:t>Оборудование, комплектующие и инструмент в количестве 1537 наименований</w:t>
      </w:r>
      <w:r w:rsidR="002636E8" w:rsidRPr="00F92400">
        <w:rPr>
          <w:b/>
          <w:color w:val="auto"/>
          <w:sz w:val="22"/>
          <w:szCs w:val="22"/>
        </w:rPr>
        <w:t>.</w:t>
      </w:r>
    </w:p>
    <w:p w:rsidR="0051209A" w:rsidRPr="00F92400" w:rsidRDefault="0051209A" w:rsidP="00D03E1D">
      <w:pPr>
        <w:contextualSpacing/>
        <w:jc w:val="both"/>
        <w:rPr>
          <w:color w:val="auto"/>
          <w:sz w:val="22"/>
          <w:szCs w:val="22"/>
        </w:rPr>
      </w:pPr>
      <w:r w:rsidRPr="00F92400">
        <w:rPr>
          <w:color w:val="auto"/>
          <w:sz w:val="22"/>
          <w:szCs w:val="22"/>
        </w:rPr>
        <w:t xml:space="preserve">Полный перечень имущества </w:t>
      </w:r>
      <w:r w:rsidR="003D468C" w:rsidRPr="00F92400">
        <w:rPr>
          <w:color w:val="auto"/>
          <w:sz w:val="22"/>
          <w:szCs w:val="22"/>
        </w:rPr>
        <w:t>представлен</w:t>
      </w:r>
      <w:r w:rsidRPr="00F92400">
        <w:rPr>
          <w:color w:val="auto"/>
          <w:sz w:val="22"/>
          <w:szCs w:val="22"/>
        </w:rPr>
        <w:t xml:space="preserve"> в </w:t>
      </w:r>
      <w:proofErr w:type="spellStart"/>
      <w:r w:rsidRPr="00F92400">
        <w:rPr>
          <w:color w:val="auto"/>
          <w:sz w:val="22"/>
          <w:szCs w:val="22"/>
        </w:rPr>
        <w:t>сооб</w:t>
      </w:r>
      <w:proofErr w:type="spellEnd"/>
      <w:r w:rsidRPr="00F92400">
        <w:rPr>
          <w:color w:val="auto"/>
          <w:sz w:val="22"/>
          <w:szCs w:val="22"/>
        </w:rPr>
        <w:t>. №</w:t>
      </w:r>
      <w:r w:rsidR="0074314B" w:rsidRPr="00F92400">
        <w:rPr>
          <w:b/>
          <w:color w:val="333333"/>
          <w:sz w:val="22"/>
          <w:szCs w:val="17"/>
          <w:shd w:val="clear" w:color="auto" w:fill="F3F6F8"/>
        </w:rPr>
        <w:t xml:space="preserve">5748181 </w:t>
      </w:r>
      <w:r w:rsidR="003D468C" w:rsidRPr="00F92400">
        <w:rPr>
          <w:color w:val="auto"/>
          <w:sz w:val="22"/>
          <w:szCs w:val="22"/>
          <w:shd w:val="clear" w:color="auto" w:fill="F3F6F8"/>
        </w:rPr>
        <w:t>на портале ЕФРСБ.</w:t>
      </w:r>
    </w:p>
    <w:p w:rsidR="005F056F" w:rsidRPr="00F92400" w:rsidRDefault="00080344" w:rsidP="005F056F">
      <w:pPr>
        <w:jc w:val="both"/>
        <w:rPr>
          <w:color w:val="auto"/>
          <w:sz w:val="22"/>
          <w:szCs w:val="22"/>
        </w:rPr>
      </w:pPr>
      <w:r w:rsidRPr="00F92400">
        <w:rPr>
          <w:iCs/>
          <w:color w:val="auto"/>
          <w:kern w:val="2"/>
          <w:sz w:val="22"/>
          <w:szCs w:val="22"/>
        </w:rPr>
        <w:t>Нач. цена торгов</w:t>
      </w:r>
      <w:r w:rsidR="0074314B" w:rsidRPr="00F92400">
        <w:rPr>
          <w:iCs/>
          <w:color w:val="auto"/>
          <w:kern w:val="2"/>
          <w:sz w:val="22"/>
          <w:szCs w:val="22"/>
        </w:rPr>
        <w:t xml:space="preserve"> </w:t>
      </w:r>
      <w:r w:rsidRPr="00F92400">
        <w:rPr>
          <w:b/>
          <w:iCs/>
          <w:color w:val="auto"/>
          <w:kern w:val="2"/>
          <w:sz w:val="22"/>
          <w:szCs w:val="22"/>
        </w:rPr>
        <w:t>–</w:t>
      </w:r>
      <w:r w:rsidR="0074314B" w:rsidRPr="00F92400">
        <w:rPr>
          <w:b/>
          <w:iCs/>
          <w:color w:val="auto"/>
          <w:kern w:val="2"/>
          <w:sz w:val="22"/>
          <w:szCs w:val="22"/>
        </w:rPr>
        <w:t xml:space="preserve"> </w:t>
      </w:r>
      <w:r w:rsidR="0074314B" w:rsidRPr="00F92400">
        <w:rPr>
          <w:b/>
          <w:sz w:val="22"/>
          <w:szCs w:val="18"/>
        </w:rPr>
        <w:t>264 154</w:t>
      </w:r>
      <w:r w:rsidR="006E050A" w:rsidRPr="00F92400">
        <w:rPr>
          <w:b/>
          <w:sz w:val="22"/>
          <w:szCs w:val="18"/>
        </w:rPr>
        <w:t xml:space="preserve"> </w:t>
      </w:r>
      <w:r w:rsidRPr="00F92400">
        <w:rPr>
          <w:b/>
          <w:iCs/>
          <w:color w:val="auto"/>
          <w:kern w:val="2"/>
          <w:sz w:val="22"/>
          <w:szCs w:val="22"/>
        </w:rPr>
        <w:t>руб.</w:t>
      </w:r>
      <w:r w:rsidR="0074314B" w:rsidRPr="00F92400">
        <w:rPr>
          <w:b/>
          <w:iCs/>
          <w:color w:val="auto"/>
          <w:kern w:val="2"/>
          <w:sz w:val="22"/>
          <w:szCs w:val="22"/>
        </w:rPr>
        <w:t>91</w:t>
      </w:r>
      <w:r w:rsidRPr="00F92400">
        <w:rPr>
          <w:iCs/>
          <w:color w:val="auto"/>
          <w:kern w:val="2"/>
          <w:sz w:val="22"/>
          <w:szCs w:val="22"/>
        </w:rPr>
        <w:t xml:space="preserve"> коп. (</w:t>
      </w:r>
      <w:r w:rsidRPr="00F92400">
        <w:rPr>
          <w:color w:val="auto"/>
          <w:sz w:val="22"/>
          <w:szCs w:val="22"/>
        </w:rPr>
        <w:t>НДС не облагается</w:t>
      </w:r>
      <w:r w:rsidRPr="00F92400">
        <w:rPr>
          <w:iCs/>
          <w:color w:val="auto"/>
          <w:kern w:val="2"/>
          <w:sz w:val="22"/>
          <w:szCs w:val="22"/>
        </w:rPr>
        <w:t xml:space="preserve">). </w:t>
      </w:r>
      <w:r w:rsidR="005F056F" w:rsidRPr="00F92400">
        <w:rPr>
          <w:color w:val="auto"/>
          <w:sz w:val="22"/>
          <w:szCs w:val="22"/>
        </w:rPr>
        <w:t xml:space="preserve">Нач. цена </w:t>
      </w:r>
      <w:r w:rsidR="007636AD" w:rsidRPr="00F92400">
        <w:rPr>
          <w:color w:val="auto"/>
          <w:sz w:val="22"/>
          <w:szCs w:val="22"/>
        </w:rPr>
        <w:t xml:space="preserve">торгов </w:t>
      </w:r>
      <w:r w:rsidR="005F056F" w:rsidRPr="00F92400">
        <w:rPr>
          <w:color w:val="auto"/>
          <w:sz w:val="22"/>
          <w:szCs w:val="22"/>
        </w:rPr>
        <w:t xml:space="preserve">действует первые </w:t>
      </w:r>
      <w:r w:rsidR="0074314B" w:rsidRPr="00F92400">
        <w:rPr>
          <w:color w:val="auto"/>
          <w:sz w:val="22"/>
          <w:szCs w:val="22"/>
        </w:rPr>
        <w:t>14</w:t>
      </w:r>
      <w:r w:rsidR="005F056F" w:rsidRPr="00F92400">
        <w:rPr>
          <w:color w:val="auto"/>
          <w:sz w:val="22"/>
          <w:szCs w:val="22"/>
        </w:rPr>
        <w:t xml:space="preserve"> календ</w:t>
      </w:r>
      <w:proofErr w:type="gramStart"/>
      <w:r w:rsidR="007636AD" w:rsidRPr="00F92400">
        <w:rPr>
          <w:color w:val="auto"/>
          <w:sz w:val="22"/>
          <w:szCs w:val="22"/>
        </w:rPr>
        <w:t>.</w:t>
      </w:r>
      <w:proofErr w:type="gramEnd"/>
      <w:r w:rsidR="005F056F" w:rsidRPr="00F92400">
        <w:rPr>
          <w:color w:val="auto"/>
          <w:sz w:val="22"/>
          <w:szCs w:val="22"/>
        </w:rPr>
        <w:t xml:space="preserve"> </w:t>
      </w:r>
      <w:proofErr w:type="gramStart"/>
      <w:r w:rsidR="005F056F" w:rsidRPr="00F92400">
        <w:rPr>
          <w:color w:val="auto"/>
          <w:sz w:val="22"/>
          <w:szCs w:val="22"/>
        </w:rPr>
        <w:t>д</w:t>
      </w:r>
      <w:proofErr w:type="gramEnd"/>
      <w:r w:rsidR="005F056F" w:rsidRPr="00F92400">
        <w:rPr>
          <w:color w:val="auto"/>
          <w:sz w:val="22"/>
          <w:szCs w:val="22"/>
        </w:rPr>
        <w:t xml:space="preserve">ней с даты начала приема заявок. </w:t>
      </w:r>
      <w:r w:rsidR="006E050A" w:rsidRPr="00F92400">
        <w:rPr>
          <w:color w:val="auto"/>
          <w:sz w:val="22"/>
          <w:szCs w:val="22"/>
        </w:rPr>
        <w:t>Далее цена снижается</w:t>
      </w:r>
      <w:r w:rsidR="0074314B" w:rsidRPr="00F92400">
        <w:rPr>
          <w:color w:val="auto"/>
          <w:sz w:val="22"/>
          <w:szCs w:val="22"/>
        </w:rPr>
        <w:t xml:space="preserve"> каждые 7 календ</w:t>
      </w:r>
      <w:proofErr w:type="gramStart"/>
      <w:r w:rsidR="0074314B" w:rsidRPr="00F92400">
        <w:rPr>
          <w:color w:val="auto"/>
          <w:sz w:val="22"/>
          <w:szCs w:val="22"/>
        </w:rPr>
        <w:t>.</w:t>
      </w:r>
      <w:proofErr w:type="gramEnd"/>
      <w:r w:rsidR="0074314B" w:rsidRPr="00F92400">
        <w:rPr>
          <w:color w:val="auto"/>
          <w:sz w:val="22"/>
          <w:szCs w:val="22"/>
        </w:rPr>
        <w:t xml:space="preserve"> </w:t>
      </w:r>
      <w:proofErr w:type="gramStart"/>
      <w:r w:rsidR="0074314B" w:rsidRPr="00F92400">
        <w:rPr>
          <w:color w:val="auto"/>
          <w:sz w:val="22"/>
          <w:szCs w:val="22"/>
        </w:rPr>
        <w:t>д</w:t>
      </w:r>
      <w:proofErr w:type="gramEnd"/>
      <w:r w:rsidR="0074314B" w:rsidRPr="00F92400">
        <w:rPr>
          <w:color w:val="auto"/>
          <w:sz w:val="22"/>
          <w:szCs w:val="22"/>
        </w:rPr>
        <w:t>ней</w:t>
      </w:r>
      <w:r w:rsidR="006F7946" w:rsidRPr="00F92400">
        <w:rPr>
          <w:color w:val="auto"/>
          <w:sz w:val="22"/>
          <w:szCs w:val="22"/>
        </w:rPr>
        <w:t xml:space="preserve"> на 7%.</w:t>
      </w:r>
      <w:r w:rsidR="006E050A" w:rsidRPr="00F92400">
        <w:rPr>
          <w:color w:val="auto"/>
          <w:sz w:val="22"/>
          <w:szCs w:val="22"/>
        </w:rPr>
        <w:t xml:space="preserve"> </w:t>
      </w:r>
      <w:r w:rsidR="006F7946" w:rsidRPr="00F92400">
        <w:rPr>
          <w:color w:val="auto"/>
          <w:sz w:val="22"/>
          <w:szCs w:val="22"/>
        </w:rPr>
        <w:t>Минимальная цена (цена отсечения)</w:t>
      </w:r>
      <w:r w:rsidR="00D53317" w:rsidRPr="00F92400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6F7946" w:rsidRPr="00F92400">
        <w:rPr>
          <w:color w:val="auto"/>
          <w:sz w:val="22"/>
          <w:szCs w:val="22"/>
        </w:rPr>
        <w:t>-</w:t>
      </w:r>
      <w:r w:rsidR="0074314B" w:rsidRPr="00F92400">
        <w:rPr>
          <w:color w:val="auto"/>
          <w:sz w:val="22"/>
          <w:szCs w:val="22"/>
        </w:rPr>
        <w:t xml:space="preserve"> </w:t>
      </w:r>
      <w:r w:rsidR="0074314B" w:rsidRPr="00F92400">
        <w:rPr>
          <w:b/>
          <w:sz w:val="22"/>
          <w:szCs w:val="18"/>
        </w:rPr>
        <w:t>153 209</w:t>
      </w:r>
      <w:r w:rsidR="006E050A" w:rsidRPr="00F92400">
        <w:rPr>
          <w:b/>
          <w:sz w:val="22"/>
          <w:szCs w:val="18"/>
        </w:rPr>
        <w:t xml:space="preserve"> руб. </w:t>
      </w:r>
      <w:r w:rsidR="0074314B" w:rsidRPr="00F92400">
        <w:rPr>
          <w:b/>
          <w:sz w:val="22"/>
          <w:szCs w:val="18"/>
        </w:rPr>
        <w:t>85</w:t>
      </w:r>
      <w:r w:rsidR="006E050A" w:rsidRPr="00F92400">
        <w:rPr>
          <w:b/>
          <w:sz w:val="22"/>
          <w:szCs w:val="18"/>
        </w:rPr>
        <w:t xml:space="preserve"> коп</w:t>
      </w:r>
      <w:r w:rsidR="006E050A" w:rsidRPr="00F92400">
        <w:rPr>
          <w:color w:val="auto"/>
          <w:sz w:val="22"/>
          <w:szCs w:val="22"/>
        </w:rPr>
        <w:t xml:space="preserve">. </w:t>
      </w:r>
      <w:r w:rsidR="005F056F" w:rsidRPr="00F92400">
        <w:rPr>
          <w:iCs/>
          <w:color w:val="auto"/>
          <w:kern w:val="2"/>
          <w:sz w:val="22"/>
          <w:szCs w:val="22"/>
        </w:rPr>
        <w:t xml:space="preserve">Размер задатка – </w:t>
      </w:r>
      <w:r w:rsidR="005F056F" w:rsidRPr="00F92400">
        <w:rPr>
          <w:b/>
          <w:iCs/>
          <w:color w:val="auto"/>
          <w:kern w:val="2"/>
          <w:sz w:val="22"/>
          <w:szCs w:val="22"/>
        </w:rPr>
        <w:t>5%</w:t>
      </w:r>
      <w:r w:rsidR="006F7946" w:rsidRPr="00F92400">
        <w:rPr>
          <w:b/>
          <w:iCs/>
          <w:color w:val="auto"/>
          <w:kern w:val="2"/>
          <w:sz w:val="22"/>
          <w:szCs w:val="22"/>
        </w:rPr>
        <w:t xml:space="preserve"> </w:t>
      </w:r>
      <w:r w:rsidR="005F056F" w:rsidRPr="00F92400">
        <w:rPr>
          <w:color w:val="auto"/>
          <w:sz w:val="22"/>
          <w:szCs w:val="22"/>
        </w:rPr>
        <w:t>от цены, действующей в определенный период проведения торгов.</w:t>
      </w:r>
    </w:p>
    <w:p w:rsidR="00080344" w:rsidRPr="00F92400" w:rsidRDefault="00080344" w:rsidP="00080344">
      <w:pPr>
        <w:contextualSpacing/>
        <w:jc w:val="both"/>
        <w:rPr>
          <w:iCs/>
          <w:color w:val="auto"/>
          <w:kern w:val="2"/>
          <w:sz w:val="22"/>
          <w:szCs w:val="22"/>
        </w:rPr>
      </w:pPr>
      <w:r w:rsidRPr="00F92400">
        <w:rPr>
          <w:iCs/>
          <w:color w:val="auto"/>
          <w:kern w:val="2"/>
          <w:sz w:val="22"/>
          <w:szCs w:val="22"/>
        </w:rPr>
        <w:t xml:space="preserve">Имущество является предметом залога </w:t>
      </w:r>
      <w:r w:rsidRPr="00F92400">
        <w:rPr>
          <w:b/>
          <w:sz w:val="22"/>
          <w:szCs w:val="22"/>
        </w:rPr>
        <w:t>АКБ «Банк развития региона» (ОАО).</w:t>
      </w:r>
    </w:p>
    <w:p w:rsidR="00080344" w:rsidRPr="005F056F" w:rsidRDefault="00080344" w:rsidP="005F056F">
      <w:pPr>
        <w:shd w:val="clear" w:color="auto" w:fill="EAF1F7"/>
        <w:jc w:val="both"/>
        <w:rPr>
          <w:color w:val="auto"/>
          <w:sz w:val="22"/>
          <w:szCs w:val="22"/>
          <w:lang w:eastAsia="ru-RU"/>
        </w:rPr>
      </w:pPr>
      <w:r w:rsidRPr="00F92400">
        <w:rPr>
          <w:iCs/>
          <w:color w:val="auto"/>
          <w:kern w:val="2"/>
          <w:sz w:val="22"/>
          <w:szCs w:val="22"/>
        </w:rPr>
        <w:t xml:space="preserve">К участию в торгах допускаются ЮЛ, ФЛ, ИП, зарегистрированные на ЭТП, подавшие заявку </w:t>
      </w:r>
      <w:r w:rsidRPr="00F92400">
        <w:rPr>
          <w:color w:val="auto"/>
          <w:sz w:val="22"/>
          <w:szCs w:val="22"/>
          <w:shd w:val="clear" w:color="auto" w:fill="FFFFFF"/>
        </w:rPr>
        <w:t>на русском языке</w:t>
      </w:r>
      <w:r w:rsidR="0035136D" w:rsidRPr="00F92400">
        <w:rPr>
          <w:color w:val="auto"/>
          <w:sz w:val="22"/>
          <w:szCs w:val="22"/>
          <w:shd w:val="clear" w:color="auto" w:fill="FFFFFF"/>
        </w:rPr>
        <w:t xml:space="preserve"> </w:t>
      </w:r>
      <w:r w:rsidRPr="00F92400">
        <w:rPr>
          <w:color w:val="auto"/>
          <w:sz w:val="22"/>
          <w:szCs w:val="22"/>
          <w:shd w:val="clear" w:color="auto" w:fill="FFFFFF"/>
        </w:rPr>
        <w:t xml:space="preserve">в форме </w:t>
      </w:r>
      <w:proofErr w:type="spellStart"/>
      <w:r w:rsidRPr="00F92400">
        <w:rPr>
          <w:color w:val="auto"/>
          <w:sz w:val="22"/>
          <w:szCs w:val="22"/>
          <w:shd w:val="clear" w:color="auto" w:fill="FFFFFF"/>
        </w:rPr>
        <w:t>электр</w:t>
      </w:r>
      <w:proofErr w:type="spellEnd"/>
      <w:r w:rsidRPr="00F92400">
        <w:rPr>
          <w:color w:val="auto"/>
          <w:sz w:val="22"/>
          <w:szCs w:val="22"/>
          <w:shd w:val="clear" w:color="auto" w:fill="FFFFFF"/>
        </w:rPr>
        <w:t>. докумен</w:t>
      </w:r>
      <w:r w:rsidR="007636AD" w:rsidRPr="00F92400">
        <w:rPr>
          <w:color w:val="auto"/>
          <w:sz w:val="22"/>
          <w:szCs w:val="22"/>
          <w:shd w:val="clear" w:color="auto" w:fill="FFFFFF"/>
        </w:rPr>
        <w:t xml:space="preserve">та посредством системы </w:t>
      </w:r>
      <w:proofErr w:type="spellStart"/>
      <w:r w:rsidR="007636AD" w:rsidRPr="00F92400">
        <w:rPr>
          <w:color w:val="auto"/>
          <w:sz w:val="22"/>
          <w:szCs w:val="22"/>
          <w:shd w:val="clear" w:color="auto" w:fill="FFFFFF"/>
        </w:rPr>
        <w:t>электр</w:t>
      </w:r>
      <w:proofErr w:type="spellEnd"/>
      <w:r w:rsidR="007636AD" w:rsidRPr="00F92400">
        <w:rPr>
          <w:color w:val="auto"/>
          <w:sz w:val="22"/>
          <w:szCs w:val="22"/>
          <w:shd w:val="clear" w:color="auto" w:fill="FFFFFF"/>
        </w:rPr>
        <w:t>. д</w:t>
      </w:r>
      <w:r w:rsidRPr="00F92400">
        <w:rPr>
          <w:color w:val="auto"/>
          <w:sz w:val="22"/>
          <w:szCs w:val="22"/>
          <w:shd w:val="clear" w:color="auto" w:fill="FFFFFF"/>
        </w:rPr>
        <w:t>окументооборота</w:t>
      </w:r>
      <w:r w:rsidRPr="00F92400">
        <w:rPr>
          <w:iCs/>
          <w:color w:val="auto"/>
          <w:kern w:val="2"/>
          <w:sz w:val="22"/>
          <w:szCs w:val="22"/>
        </w:rPr>
        <w:t xml:space="preserve">согласно регламента ЭТП, заключившие договор задатка, внёсшие задаток (в том числе акцептом без предоставления подписанного договора) на реквизиты </w:t>
      </w:r>
      <w:r w:rsidRPr="00F92400">
        <w:rPr>
          <w:b/>
          <w:color w:val="auto"/>
          <w:sz w:val="22"/>
          <w:szCs w:val="22"/>
          <w:shd w:val="clear" w:color="auto" w:fill="FFFFFF"/>
        </w:rPr>
        <w:t xml:space="preserve">ООО ПКП «Газ-Кавказ», </w:t>
      </w:r>
      <w:r w:rsidRPr="00F92400">
        <w:rPr>
          <w:b/>
          <w:color w:val="auto"/>
          <w:sz w:val="22"/>
          <w:szCs w:val="22"/>
        </w:rPr>
        <w:t>ИНН 2636025276, ОГРН 1022601953098</w:t>
      </w:r>
      <w:r w:rsidRPr="00F92400">
        <w:rPr>
          <w:b/>
          <w:color w:val="auto"/>
          <w:sz w:val="22"/>
          <w:szCs w:val="22"/>
          <w:shd w:val="clear" w:color="auto" w:fill="FFFFFF"/>
        </w:rPr>
        <w:t xml:space="preserve">, </w:t>
      </w:r>
      <w:proofErr w:type="gramStart"/>
      <w:r w:rsidRPr="00F92400">
        <w:rPr>
          <w:b/>
          <w:color w:val="auto"/>
          <w:sz w:val="22"/>
          <w:szCs w:val="22"/>
          <w:shd w:val="clear" w:color="auto" w:fill="FFFFFF"/>
        </w:rPr>
        <w:t>р</w:t>
      </w:r>
      <w:proofErr w:type="gramEnd"/>
      <w:r w:rsidRPr="00F92400">
        <w:rPr>
          <w:b/>
          <w:color w:val="auto"/>
          <w:sz w:val="22"/>
          <w:szCs w:val="22"/>
          <w:shd w:val="clear" w:color="auto" w:fill="FFFFFF"/>
        </w:rPr>
        <w:t xml:space="preserve">/с </w:t>
      </w:r>
      <w:r w:rsidRPr="00F92400">
        <w:rPr>
          <w:b/>
          <w:bCs/>
          <w:color w:val="auto"/>
          <w:sz w:val="22"/>
          <w:szCs w:val="22"/>
        </w:rPr>
        <w:t>№</w:t>
      </w:r>
      <w:r w:rsidRPr="00F92400">
        <w:rPr>
          <w:rStyle w:val="a3"/>
          <w:b/>
          <w:bCs/>
          <w:color w:val="auto"/>
          <w:sz w:val="22"/>
          <w:szCs w:val="22"/>
          <w:u w:val="none"/>
        </w:rPr>
        <w:t>407 028 105 603 100 013 65</w:t>
      </w:r>
      <w:r w:rsidRPr="00F92400">
        <w:rPr>
          <w:b/>
          <w:bCs/>
          <w:color w:val="auto"/>
          <w:sz w:val="22"/>
          <w:szCs w:val="22"/>
        </w:rPr>
        <w:t>для перечисления размера задатка в ПАО «Сбербанк», Ставропольского отделения № 5230, БиК</w:t>
      </w:r>
      <w:r w:rsidRPr="00F92400">
        <w:rPr>
          <w:b/>
          <w:color w:val="auto"/>
          <w:sz w:val="22"/>
          <w:szCs w:val="22"/>
        </w:rPr>
        <w:t>040702615, к/с 301 018 109 070 200 006 15,</w:t>
      </w:r>
      <w:r w:rsidRPr="00F92400">
        <w:rPr>
          <w:b/>
          <w:bCs/>
          <w:color w:val="auto"/>
          <w:sz w:val="22"/>
          <w:szCs w:val="22"/>
        </w:rPr>
        <w:t xml:space="preserve"> 369000, г. Черкесск, ул. Демиденко, д. № 157г</w:t>
      </w:r>
      <w:r w:rsidRPr="00F92400">
        <w:rPr>
          <w:iCs/>
          <w:color w:val="auto"/>
          <w:kern w:val="2"/>
          <w:sz w:val="22"/>
          <w:szCs w:val="22"/>
        </w:rPr>
        <w:t xml:space="preserve">. </w:t>
      </w:r>
      <w:r w:rsidR="005F056F" w:rsidRPr="00F92400">
        <w:rPr>
          <w:color w:val="auto"/>
          <w:sz w:val="22"/>
          <w:szCs w:val="22"/>
        </w:rPr>
        <w:t xml:space="preserve">Претендент обязан обеспечить поступление задатка на указанный счет  не позднее даты и времени окончания приема заявок на участие в торгах для определенного периода проведения торгов, в который подается заявка на участие в торгах. Возврат задатка в соответствии с условиями договора задатка. Для участия в торгах заявитель представляет оператору ЭТП заявку на участие в торгах в указанный в информационном сообщении срок. Заявка на участие в торгах должна соответствовать требованиям и содержать сведения, указанные в п.11 ст.110 ФЗ-127 «О несостоятельности (банкротстве)» от 26.10.2002 г. с указанием сведений о наличии или об отсутствии заинтересованности заявителя по отношению к должнику, кредиторам, КУ и о характере этой заинтересованности, об участии в капитале заявителя КУ, а также СРО АУ, участником которой является КУ. </w:t>
      </w:r>
      <w:proofErr w:type="gramStart"/>
      <w:r w:rsidR="005F056F" w:rsidRPr="00F92400">
        <w:rPr>
          <w:color w:val="auto"/>
          <w:sz w:val="22"/>
          <w:szCs w:val="22"/>
        </w:rPr>
        <w:t xml:space="preserve">Заявка для участия в торгах подаётся на ЭТП </w:t>
      </w:r>
      <w:r w:rsidR="005F056F" w:rsidRPr="00F92400">
        <w:rPr>
          <w:b/>
          <w:color w:val="auto"/>
          <w:sz w:val="22"/>
          <w:szCs w:val="22"/>
        </w:rPr>
        <w:t xml:space="preserve">с 00 ч. 00 м. с </w:t>
      </w:r>
      <w:r w:rsidR="00570B58" w:rsidRPr="00F92400">
        <w:rPr>
          <w:b/>
          <w:color w:val="auto"/>
          <w:sz w:val="22"/>
          <w:szCs w:val="22"/>
        </w:rPr>
        <w:t>05</w:t>
      </w:r>
      <w:r w:rsidR="005F056F" w:rsidRPr="00F92400">
        <w:rPr>
          <w:b/>
          <w:color w:val="auto"/>
          <w:sz w:val="22"/>
          <w:szCs w:val="22"/>
        </w:rPr>
        <w:t>.</w:t>
      </w:r>
      <w:r w:rsidR="00570B58" w:rsidRPr="00F92400">
        <w:rPr>
          <w:b/>
          <w:color w:val="auto"/>
          <w:sz w:val="22"/>
          <w:szCs w:val="22"/>
        </w:rPr>
        <w:t>01.2021</w:t>
      </w:r>
      <w:r w:rsidR="005F056F" w:rsidRPr="00F92400">
        <w:rPr>
          <w:b/>
          <w:color w:val="auto"/>
          <w:sz w:val="22"/>
          <w:szCs w:val="22"/>
        </w:rPr>
        <w:t xml:space="preserve">г. по </w:t>
      </w:r>
      <w:r w:rsidR="00570B58" w:rsidRPr="00F92400">
        <w:rPr>
          <w:b/>
          <w:color w:val="auto"/>
          <w:sz w:val="22"/>
          <w:szCs w:val="22"/>
        </w:rPr>
        <w:t>02</w:t>
      </w:r>
      <w:r w:rsidR="005F056F" w:rsidRPr="00F92400">
        <w:rPr>
          <w:b/>
          <w:color w:val="auto"/>
          <w:sz w:val="22"/>
          <w:szCs w:val="22"/>
        </w:rPr>
        <w:t>.</w:t>
      </w:r>
      <w:r w:rsidR="00570B58" w:rsidRPr="00F92400">
        <w:rPr>
          <w:b/>
          <w:color w:val="auto"/>
          <w:sz w:val="22"/>
          <w:szCs w:val="22"/>
        </w:rPr>
        <w:t>03</w:t>
      </w:r>
      <w:r w:rsidR="0035136D" w:rsidRPr="00F92400">
        <w:rPr>
          <w:b/>
          <w:color w:val="auto"/>
          <w:sz w:val="22"/>
          <w:szCs w:val="22"/>
        </w:rPr>
        <w:t>.2021</w:t>
      </w:r>
      <w:r w:rsidR="005F056F" w:rsidRPr="00F92400">
        <w:rPr>
          <w:b/>
          <w:color w:val="auto"/>
          <w:sz w:val="22"/>
          <w:szCs w:val="22"/>
        </w:rPr>
        <w:t xml:space="preserve"> г. до 00 ч. 00 м</w:t>
      </w:r>
      <w:r w:rsidR="005F056F" w:rsidRPr="00F92400">
        <w:rPr>
          <w:color w:val="auto"/>
          <w:sz w:val="22"/>
          <w:szCs w:val="22"/>
        </w:rPr>
        <w:t xml:space="preserve">. Определение победителя в соответствии с п.4 ст.139 </w:t>
      </w:r>
      <w:r w:rsidR="005F056F" w:rsidRPr="00F92400">
        <w:rPr>
          <w:sz w:val="22"/>
          <w:szCs w:val="22"/>
        </w:rPr>
        <w:t xml:space="preserve">п.11 ст.110 </w:t>
      </w:r>
      <w:hyperlink r:id="rId6" w:history="1">
        <w:r w:rsidR="005F056F" w:rsidRPr="00F92400">
          <w:rPr>
            <w:rStyle w:val="a3"/>
            <w:bCs/>
            <w:color w:val="auto"/>
            <w:sz w:val="22"/>
            <w:szCs w:val="22"/>
            <w:shd w:val="clear" w:color="auto" w:fill="FFFFFF"/>
          </w:rPr>
          <w:t>ФЗ-127 «О несостоятельности (банкротстве)"</w:t>
        </w:r>
      </w:hyperlink>
      <w:r w:rsidR="005F056F" w:rsidRPr="00F92400">
        <w:rPr>
          <w:sz w:val="22"/>
          <w:szCs w:val="22"/>
        </w:rPr>
        <w:t xml:space="preserve">. </w:t>
      </w:r>
      <w:r w:rsidR="005F056F" w:rsidRPr="00F92400">
        <w:rPr>
          <w:color w:val="auto"/>
          <w:sz w:val="22"/>
          <w:szCs w:val="22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</w:t>
      </w:r>
      <w:proofErr w:type="gramEnd"/>
      <w:r w:rsidR="005F056F" w:rsidRPr="00F92400">
        <w:rPr>
          <w:color w:val="auto"/>
          <w:sz w:val="22"/>
          <w:szCs w:val="22"/>
        </w:rPr>
        <w:t xml:space="preserve"> в торгах, поступивших в течение предыдущего периода проведения торгов, если по результатам рассмотрения таких заявок не определен победитель торгов</w:t>
      </w:r>
      <w:proofErr w:type="gramStart"/>
      <w:r w:rsidR="005F056F" w:rsidRPr="00F92400">
        <w:rPr>
          <w:color w:val="auto"/>
          <w:sz w:val="22"/>
          <w:szCs w:val="22"/>
        </w:rPr>
        <w:t>.С</w:t>
      </w:r>
      <w:proofErr w:type="gramEnd"/>
      <w:r w:rsidR="005F056F" w:rsidRPr="00F92400">
        <w:rPr>
          <w:color w:val="auto"/>
          <w:sz w:val="22"/>
          <w:szCs w:val="22"/>
        </w:rPr>
        <w:t xml:space="preserve"> даты определения победителя торгов по продаже имущества должника посредством публичного предложения прием заявок прекращается. При отсутствии заявок на участие в торгах подведение итогов </w:t>
      </w:r>
      <w:r w:rsidR="00570B58" w:rsidRPr="00F92400">
        <w:rPr>
          <w:b/>
          <w:color w:val="auto"/>
          <w:sz w:val="22"/>
          <w:szCs w:val="22"/>
        </w:rPr>
        <w:t>02</w:t>
      </w:r>
      <w:r w:rsidR="005F056F" w:rsidRPr="00F92400">
        <w:rPr>
          <w:b/>
          <w:color w:val="auto"/>
          <w:sz w:val="22"/>
          <w:szCs w:val="22"/>
        </w:rPr>
        <w:t>.</w:t>
      </w:r>
      <w:r w:rsidR="00570B58" w:rsidRPr="00F92400">
        <w:rPr>
          <w:b/>
          <w:color w:val="auto"/>
          <w:sz w:val="22"/>
          <w:szCs w:val="22"/>
        </w:rPr>
        <w:t>03</w:t>
      </w:r>
      <w:r w:rsidR="0035136D" w:rsidRPr="00F92400">
        <w:rPr>
          <w:b/>
          <w:color w:val="auto"/>
          <w:sz w:val="22"/>
          <w:szCs w:val="22"/>
        </w:rPr>
        <w:t>.2021</w:t>
      </w:r>
      <w:r w:rsidR="005F056F" w:rsidRPr="00F92400">
        <w:rPr>
          <w:b/>
          <w:color w:val="auto"/>
          <w:sz w:val="22"/>
          <w:szCs w:val="22"/>
        </w:rPr>
        <w:t>г. в 12ч00м</w:t>
      </w:r>
      <w:proofErr w:type="gramStart"/>
      <w:r w:rsidR="005F056F" w:rsidRPr="00F92400">
        <w:rPr>
          <w:color w:val="auto"/>
          <w:sz w:val="22"/>
          <w:szCs w:val="22"/>
        </w:rPr>
        <w:t>.</w:t>
      </w:r>
      <w:r w:rsidRPr="00F92400">
        <w:rPr>
          <w:color w:val="auto"/>
          <w:sz w:val="22"/>
          <w:szCs w:val="22"/>
        </w:rPr>
        <w:t>П</w:t>
      </w:r>
      <w:proofErr w:type="gramEnd"/>
      <w:r w:rsidRPr="00F92400">
        <w:rPr>
          <w:color w:val="auto"/>
          <w:sz w:val="22"/>
          <w:szCs w:val="22"/>
        </w:rPr>
        <w:t xml:space="preserve">одписание договора с победителем торгов – в течение 10 дней с даты подписания Протокола о результатах торгов. </w:t>
      </w:r>
      <w:r w:rsidRPr="00F92400">
        <w:rPr>
          <w:bCs/>
          <w:color w:val="auto"/>
          <w:sz w:val="22"/>
          <w:szCs w:val="22"/>
        </w:rPr>
        <w:t xml:space="preserve">Оплата за имущество в течение 30 дней с момента подписания договора </w:t>
      </w:r>
      <w:r w:rsidRPr="00F92400">
        <w:rPr>
          <w:color w:val="auto"/>
          <w:sz w:val="22"/>
          <w:szCs w:val="22"/>
        </w:rPr>
        <w:t>к/</w:t>
      </w:r>
      <w:proofErr w:type="gramStart"/>
      <w:r w:rsidRPr="00F92400">
        <w:rPr>
          <w:color w:val="auto"/>
          <w:sz w:val="22"/>
          <w:szCs w:val="22"/>
        </w:rPr>
        <w:t>п</w:t>
      </w:r>
      <w:proofErr w:type="gramEnd"/>
      <w:r w:rsidRPr="00F92400">
        <w:rPr>
          <w:color w:val="auto"/>
          <w:sz w:val="22"/>
          <w:szCs w:val="22"/>
        </w:rPr>
        <w:t xml:space="preserve"> осуществляется </w:t>
      </w:r>
      <w:r w:rsidRPr="00F92400">
        <w:rPr>
          <w:bCs/>
          <w:color w:val="auto"/>
          <w:sz w:val="22"/>
          <w:szCs w:val="22"/>
        </w:rPr>
        <w:t xml:space="preserve">на р/счёт № </w:t>
      </w:r>
      <w:r w:rsidRPr="00F92400">
        <w:rPr>
          <w:rStyle w:val="a3"/>
          <w:b/>
          <w:bCs/>
          <w:color w:val="auto"/>
          <w:sz w:val="22"/>
          <w:szCs w:val="22"/>
          <w:u w:val="none"/>
        </w:rPr>
        <w:t>407 028 102 603 100 013 51 по залогу</w:t>
      </w:r>
      <w:r w:rsidRPr="00F92400">
        <w:rPr>
          <w:color w:val="auto"/>
          <w:sz w:val="22"/>
          <w:szCs w:val="22"/>
          <w:shd w:val="clear" w:color="auto" w:fill="FFFFFF"/>
        </w:rPr>
        <w:t>ООО ПКП «Газ-Кавказ»</w:t>
      </w:r>
      <w:r w:rsidRPr="00F92400">
        <w:rPr>
          <w:b/>
          <w:bCs/>
          <w:color w:val="auto"/>
          <w:sz w:val="22"/>
          <w:szCs w:val="22"/>
        </w:rPr>
        <w:t>в ПАО «Сбербанк» Ставропольского отделения № 5230, БиК</w:t>
      </w:r>
      <w:r w:rsidRPr="00F92400">
        <w:rPr>
          <w:b/>
          <w:color w:val="auto"/>
          <w:sz w:val="22"/>
          <w:szCs w:val="22"/>
        </w:rPr>
        <w:t>040702615, к/с 301 018 109 070 200 006 15,</w:t>
      </w:r>
      <w:r w:rsidRPr="00F92400">
        <w:rPr>
          <w:b/>
          <w:bCs/>
          <w:color w:val="auto"/>
          <w:sz w:val="22"/>
          <w:szCs w:val="22"/>
        </w:rPr>
        <w:t xml:space="preserve"> 369000, г. Черкесск, ул. Демиденко, д. № 157г</w:t>
      </w:r>
      <w:r w:rsidRPr="00F92400">
        <w:rPr>
          <w:rFonts w:eastAsia="Arial Unicode MS"/>
          <w:bCs/>
          <w:iCs/>
          <w:color w:val="auto"/>
          <w:kern w:val="2"/>
          <w:sz w:val="22"/>
          <w:szCs w:val="22"/>
        </w:rPr>
        <w:t xml:space="preserve">. </w:t>
      </w:r>
      <w:r w:rsidRPr="00F92400">
        <w:rPr>
          <w:bCs/>
          <w:color w:val="auto"/>
          <w:sz w:val="22"/>
          <w:szCs w:val="22"/>
        </w:rPr>
        <w:t xml:space="preserve">Ознакомление со сведениями об имуществе, контактными данными организатора торгов, регламентом ЭТП, проектами договоров о задатке и </w:t>
      </w:r>
      <w:r w:rsidRPr="00F92400">
        <w:rPr>
          <w:color w:val="auto"/>
          <w:sz w:val="22"/>
          <w:szCs w:val="22"/>
        </w:rPr>
        <w:t>купли-продажи</w:t>
      </w:r>
      <w:r w:rsidRPr="00F92400">
        <w:rPr>
          <w:bCs/>
          <w:color w:val="auto"/>
          <w:sz w:val="22"/>
          <w:szCs w:val="22"/>
        </w:rPr>
        <w:t>на ЭТП.</w:t>
      </w:r>
    </w:p>
    <w:p w:rsidR="00502528" w:rsidRPr="00A56622" w:rsidRDefault="00502528" w:rsidP="000A2401">
      <w:pPr>
        <w:contextualSpacing/>
        <w:jc w:val="both"/>
        <w:rPr>
          <w:bCs/>
          <w:color w:val="auto"/>
          <w:sz w:val="22"/>
          <w:szCs w:val="22"/>
        </w:rPr>
      </w:pPr>
    </w:p>
    <w:p w:rsidR="00310757" w:rsidRDefault="00310757" w:rsidP="000A2401">
      <w:pPr>
        <w:contextualSpacing/>
        <w:jc w:val="both"/>
        <w:rPr>
          <w:sz w:val="22"/>
          <w:szCs w:val="22"/>
        </w:rPr>
      </w:pPr>
    </w:p>
    <w:p w:rsidR="00310757" w:rsidRDefault="00310757" w:rsidP="000A2401">
      <w:pPr>
        <w:contextualSpacing/>
        <w:jc w:val="both"/>
        <w:rPr>
          <w:sz w:val="22"/>
          <w:szCs w:val="22"/>
        </w:rPr>
      </w:pPr>
    </w:p>
    <w:p w:rsidR="00310757" w:rsidRDefault="00310757" w:rsidP="000A2401">
      <w:pPr>
        <w:contextualSpacing/>
        <w:jc w:val="both"/>
        <w:rPr>
          <w:sz w:val="22"/>
          <w:szCs w:val="22"/>
        </w:rPr>
      </w:pPr>
    </w:p>
    <w:p w:rsidR="00502528" w:rsidRPr="00D03E1D" w:rsidRDefault="00502528" w:rsidP="000A2401">
      <w:pPr>
        <w:contextualSpacing/>
        <w:jc w:val="both"/>
        <w:rPr>
          <w:sz w:val="22"/>
          <w:szCs w:val="22"/>
        </w:rPr>
      </w:pPr>
    </w:p>
    <w:p w:rsidR="00502528" w:rsidRPr="00D03E1D" w:rsidRDefault="00502528" w:rsidP="000A2401">
      <w:pPr>
        <w:contextualSpacing/>
        <w:jc w:val="both"/>
        <w:rPr>
          <w:color w:val="auto"/>
          <w:sz w:val="22"/>
          <w:szCs w:val="22"/>
        </w:rPr>
      </w:pPr>
    </w:p>
    <w:p w:rsidR="0093367F" w:rsidRPr="00CE53B4" w:rsidRDefault="0093367F" w:rsidP="000A2401">
      <w:pPr>
        <w:contextualSpacing/>
        <w:jc w:val="both"/>
        <w:rPr>
          <w:sz w:val="22"/>
          <w:szCs w:val="22"/>
        </w:rPr>
      </w:pPr>
    </w:p>
    <w:sectPr w:rsidR="0093367F" w:rsidRPr="00CE53B4" w:rsidSect="00B76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092B"/>
    <w:rsid w:val="00012392"/>
    <w:rsid w:val="00033305"/>
    <w:rsid w:val="00065713"/>
    <w:rsid w:val="00080344"/>
    <w:rsid w:val="00081743"/>
    <w:rsid w:val="00093CA6"/>
    <w:rsid w:val="000A0517"/>
    <w:rsid w:val="000A2401"/>
    <w:rsid w:val="000D7BBD"/>
    <w:rsid w:val="000E4021"/>
    <w:rsid w:val="000E494A"/>
    <w:rsid w:val="0013093D"/>
    <w:rsid w:val="001533F8"/>
    <w:rsid w:val="001977A8"/>
    <w:rsid w:val="001D0E45"/>
    <w:rsid w:val="001D1AFE"/>
    <w:rsid w:val="00225752"/>
    <w:rsid w:val="002479A4"/>
    <w:rsid w:val="0025253E"/>
    <w:rsid w:val="00253002"/>
    <w:rsid w:val="002636E8"/>
    <w:rsid w:val="00276679"/>
    <w:rsid w:val="0028088E"/>
    <w:rsid w:val="002E6248"/>
    <w:rsid w:val="00310757"/>
    <w:rsid w:val="003342B3"/>
    <w:rsid w:val="0035136D"/>
    <w:rsid w:val="00380104"/>
    <w:rsid w:val="00386D6C"/>
    <w:rsid w:val="003D468C"/>
    <w:rsid w:val="003E0010"/>
    <w:rsid w:val="003E1202"/>
    <w:rsid w:val="004113C8"/>
    <w:rsid w:val="00437889"/>
    <w:rsid w:val="004560A3"/>
    <w:rsid w:val="00475539"/>
    <w:rsid w:val="00486B03"/>
    <w:rsid w:val="004A4ADE"/>
    <w:rsid w:val="004B47BF"/>
    <w:rsid w:val="004C293B"/>
    <w:rsid w:val="004C3FE7"/>
    <w:rsid w:val="004D60D5"/>
    <w:rsid w:val="004F73A8"/>
    <w:rsid w:val="0050043A"/>
    <w:rsid w:val="00502528"/>
    <w:rsid w:val="0051209A"/>
    <w:rsid w:val="00525864"/>
    <w:rsid w:val="0053657E"/>
    <w:rsid w:val="00542743"/>
    <w:rsid w:val="005447A5"/>
    <w:rsid w:val="00560A7F"/>
    <w:rsid w:val="00570B58"/>
    <w:rsid w:val="0058787F"/>
    <w:rsid w:val="005B1CDB"/>
    <w:rsid w:val="005C24B4"/>
    <w:rsid w:val="005E70B0"/>
    <w:rsid w:val="005F056F"/>
    <w:rsid w:val="005F5CF3"/>
    <w:rsid w:val="005F62AE"/>
    <w:rsid w:val="006228FE"/>
    <w:rsid w:val="00641650"/>
    <w:rsid w:val="00645141"/>
    <w:rsid w:val="006570AF"/>
    <w:rsid w:val="006570E1"/>
    <w:rsid w:val="006B2DE4"/>
    <w:rsid w:val="006C2E9A"/>
    <w:rsid w:val="006D723D"/>
    <w:rsid w:val="006E050A"/>
    <w:rsid w:val="006F74DF"/>
    <w:rsid w:val="006F7946"/>
    <w:rsid w:val="0071535A"/>
    <w:rsid w:val="0074314B"/>
    <w:rsid w:val="007636AD"/>
    <w:rsid w:val="00770DB7"/>
    <w:rsid w:val="007F5AA6"/>
    <w:rsid w:val="008034CD"/>
    <w:rsid w:val="008129AD"/>
    <w:rsid w:val="00821FD8"/>
    <w:rsid w:val="00826143"/>
    <w:rsid w:val="00886C1D"/>
    <w:rsid w:val="008A03DC"/>
    <w:rsid w:val="008B28AB"/>
    <w:rsid w:val="008E31C1"/>
    <w:rsid w:val="008F5255"/>
    <w:rsid w:val="00902736"/>
    <w:rsid w:val="00912805"/>
    <w:rsid w:val="00916F92"/>
    <w:rsid w:val="0093367F"/>
    <w:rsid w:val="00965D3B"/>
    <w:rsid w:val="00977EFA"/>
    <w:rsid w:val="009840D8"/>
    <w:rsid w:val="00985326"/>
    <w:rsid w:val="00990467"/>
    <w:rsid w:val="009A20C3"/>
    <w:rsid w:val="00A1242E"/>
    <w:rsid w:val="00A13393"/>
    <w:rsid w:val="00A16A1A"/>
    <w:rsid w:val="00A230ED"/>
    <w:rsid w:val="00A56622"/>
    <w:rsid w:val="00A61A8D"/>
    <w:rsid w:val="00A80921"/>
    <w:rsid w:val="00A83A80"/>
    <w:rsid w:val="00AA4B80"/>
    <w:rsid w:val="00AD508B"/>
    <w:rsid w:val="00B051C7"/>
    <w:rsid w:val="00B13E8D"/>
    <w:rsid w:val="00B23A56"/>
    <w:rsid w:val="00B23B20"/>
    <w:rsid w:val="00B36D39"/>
    <w:rsid w:val="00B553E7"/>
    <w:rsid w:val="00B712EA"/>
    <w:rsid w:val="00B76149"/>
    <w:rsid w:val="00BA65CC"/>
    <w:rsid w:val="00BC092B"/>
    <w:rsid w:val="00BD315C"/>
    <w:rsid w:val="00BE225E"/>
    <w:rsid w:val="00BE793E"/>
    <w:rsid w:val="00C24660"/>
    <w:rsid w:val="00C3169E"/>
    <w:rsid w:val="00C33430"/>
    <w:rsid w:val="00C37479"/>
    <w:rsid w:val="00C5208D"/>
    <w:rsid w:val="00C64DAA"/>
    <w:rsid w:val="00C715A5"/>
    <w:rsid w:val="00C754F2"/>
    <w:rsid w:val="00C77FED"/>
    <w:rsid w:val="00C825BB"/>
    <w:rsid w:val="00C84EE9"/>
    <w:rsid w:val="00CB14C2"/>
    <w:rsid w:val="00CB16E1"/>
    <w:rsid w:val="00CC26CD"/>
    <w:rsid w:val="00CE53B4"/>
    <w:rsid w:val="00CF14D8"/>
    <w:rsid w:val="00CF5E21"/>
    <w:rsid w:val="00D03E1D"/>
    <w:rsid w:val="00D30267"/>
    <w:rsid w:val="00D41B41"/>
    <w:rsid w:val="00D45F87"/>
    <w:rsid w:val="00D516B9"/>
    <w:rsid w:val="00D53317"/>
    <w:rsid w:val="00D64CCA"/>
    <w:rsid w:val="00D8688F"/>
    <w:rsid w:val="00DA77F5"/>
    <w:rsid w:val="00DD4E58"/>
    <w:rsid w:val="00DE0707"/>
    <w:rsid w:val="00DE5332"/>
    <w:rsid w:val="00E140B7"/>
    <w:rsid w:val="00E70044"/>
    <w:rsid w:val="00E87ED0"/>
    <w:rsid w:val="00E9739D"/>
    <w:rsid w:val="00EB0667"/>
    <w:rsid w:val="00EC3CCB"/>
    <w:rsid w:val="00EF4A4A"/>
    <w:rsid w:val="00F03F1E"/>
    <w:rsid w:val="00F334AC"/>
    <w:rsid w:val="00F54768"/>
    <w:rsid w:val="00F8512D"/>
    <w:rsid w:val="00F92400"/>
    <w:rsid w:val="00F96BA7"/>
    <w:rsid w:val="00FE7BE0"/>
    <w:rsid w:val="00FF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3367F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40B7"/>
    <w:rPr>
      <w:color w:val="0000FF"/>
      <w:u w:val="single"/>
    </w:rPr>
  </w:style>
  <w:style w:type="character" w:customStyle="1" w:styleId="blk">
    <w:name w:val="blk"/>
    <w:basedOn w:val="a0"/>
    <w:rsid w:val="008F5255"/>
  </w:style>
  <w:style w:type="character" w:customStyle="1" w:styleId="apple-converted-space">
    <w:name w:val="apple-converted-space"/>
    <w:basedOn w:val="a0"/>
    <w:rsid w:val="00DE0707"/>
  </w:style>
  <w:style w:type="character" w:customStyle="1" w:styleId="20">
    <w:name w:val="Заголовок 2 Знак"/>
    <w:basedOn w:val="a0"/>
    <w:link w:val="2"/>
    <w:uiPriority w:val="9"/>
    <w:rsid w:val="0093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A124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5">
    <w:name w:val="Strong"/>
    <w:uiPriority w:val="22"/>
    <w:qFormat/>
    <w:rsid w:val="00A12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9331/" TargetMode="External"/><Relationship Id="rId5" Type="http://schemas.openxmlformats.org/officeDocument/2006/relationships/hyperlink" Target="http://www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D435-F058-4637-B9E6-399F4E8C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2015-09-14T14:22:00Z</cp:lastPrinted>
  <dcterms:created xsi:type="dcterms:W3CDTF">2020-11-16T06:41:00Z</dcterms:created>
  <dcterms:modified xsi:type="dcterms:W3CDTF">2020-12-04T07:54:00Z</dcterms:modified>
</cp:coreProperties>
</file>