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7B" w:rsidRPr="005750D9" w:rsidRDefault="005750D9" w:rsidP="005750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sz w:val="19"/>
          <w:szCs w:val="19"/>
        </w:rPr>
        <w:t>Лот № 1:</w:t>
      </w:r>
      <w:r>
        <w:rPr>
          <w:sz w:val="19"/>
          <w:szCs w:val="19"/>
        </w:rPr>
        <w:t xml:space="preserve"> Права требования (дебиторская задолженность) ООО «ВЕЛКА РИЭЛТИ» к должникам: 1. ООО "МОНОПОЛИЯ МУСОРА", сумма права требования 110000 руб.; 2. Хамовнический районный отдел судебных приставов, сумма права требования 4000 руб.; 3. ГУП "</w:t>
      </w:r>
      <w:proofErr w:type="spellStart"/>
      <w:r>
        <w:rPr>
          <w:sz w:val="19"/>
          <w:szCs w:val="19"/>
        </w:rPr>
        <w:t>Мосго</w:t>
      </w:r>
      <w:proofErr w:type="gramStart"/>
      <w:r>
        <w:rPr>
          <w:sz w:val="19"/>
          <w:szCs w:val="19"/>
        </w:rPr>
        <w:t>p</w:t>
      </w:r>
      <w:proofErr w:type="gramEnd"/>
      <w:r>
        <w:rPr>
          <w:sz w:val="19"/>
          <w:szCs w:val="19"/>
        </w:rPr>
        <w:t>геотpест</w:t>
      </w:r>
      <w:proofErr w:type="spellEnd"/>
      <w:r>
        <w:rPr>
          <w:sz w:val="19"/>
          <w:szCs w:val="19"/>
        </w:rPr>
        <w:t>", сумма права требования 17545,42 руб.; 4. ООО "ТРАНСЛИНК-24", сумма права требования 19352,01 руб.; 5. ООО "НПО САНПРОЕКТМОНТАЖ", сумма права требования 87921,80 руб.; 6. Пресненский отдел судебных приставов, сумма права требования 90000 руб.; 7. ООО "АДА-Сервис", сумма права требования 36505 руб.; 8. ООО "</w:t>
      </w:r>
      <w:proofErr w:type="spellStart"/>
      <w:r>
        <w:rPr>
          <w:sz w:val="19"/>
          <w:szCs w:val="19"/>
        </w:rPr>
        <w:t>ТК</w:t>
      </w:r>
      <w:proofErr w:type="gramStart"/>
      <w:r>
        <w:rPr>
          <w:sz w:val="19"/>
          <w:szCs w:val="19"/>
        </w:rPr>
        <w:t>"Д</w:t>
      </w:r>
      <w:proofErr w:type="gramEnd"/>
      <w:r>
        <w:rPr>
          <w:sz w:val="19"/>
          <w:szCs w:val="19"/>
        </w:rPr>
        <w:t>ом</w:t>
      </w:r>
      <w:proofErr w:type="spellEnd"/>
      <w:r>
        <w:rPr>
          <w:sz w:val="19"/>
          <w:szCs w:val="19"/>
        </w:rPr>
        <w:t xml:space="preserve"> воды", сумма права требования 1400 руб.; 9. ЗАО "СВЯЗЬ", сумма права требования 2540511,15 руб.; 10. ООО "СГС-Строй", сумма права требования 37780 руб.; 11. ОАО "НИЦ "Строительство", сумма права требования 54859,71 руб.; 12. ОАО "ИК "ЭНЕРГЕТИЧЕСКИЕ АКТИВЫ", сумма права требования 108510,16 руб.; 13. ОАО "Ростелеком", сумма права требования 175050 руб.; 14. ООО "НОВЫЙ ГОРОД", сумма права требования 55442,42 руб.; 15. ООО «ППК», сумма права требования 53098,78 руб.; 16. ООО "</w:t>
      </w:r>
      <w:proofErr w:type="spellStart"/>
      <w:r>
        <w:rPr>
          <w:sz w:val="19"/>
          <w:szCs w:val="19"/>
        </w:rPr>
        <w:t>Коста</w:t>
      </w:r>
      <w:proofErr w:type="spellEnd"/>
      <w:r>
        <w:rPr>
          <w:sz w:val="19"/>
          <w:szCs w:val="19"/>
        </w:rPr>
        <w:t xml:space="preserve"> Иберия", сумма права требования 3392,70 руб.; 17. ООО "Сокол Сервис", сумма права требования 205665,43 руб.; 18. ООО "РЕСПУБЛИКА ОКОН", сумма права требования 20000 руб.; 19. ОАО «</w:t>
      </w:r>
      <w:proofErr w:type="spellStart"/>
      <w:r>
        <w:rPr>
          <w:sz w:val="19"/>
          <w:szCs w:val="19"/>
        </w:rPr>
        <w:t>Моспроект</w:t>
      </w:r>
      <w:proofErr w:type="spellEnd"/>
      <w:r>
        <w:rPr>
          <w:sz w:val="19"/>
          <w:szCs w:val="19"/>
        </w:rPr>
        <w:t>», сумма права требования 10000 руб.; 20. ООО "НОВЫЙ ГОРОД", сумма права требования 9560 руб.; 21. ООО "</w:t>
      </w:r>
      <w:proofErr w:type="spellStart"/>
      <w:r>
        <w:rPr>
          <w:sz w:val="19"/>
          <w:szCs w:val="19"/>
        </w:rPr>
        <w:t>Метлизинг</w:t>
      </w:r>
      <w:proofErr w:type="spellEnd"/>
      <w:r>
        <w:rPr>
          <w:sz w:val="19"/>
          <w:szCs w:val="19"/>
        </w:rPr>
        <w:t>", сумма права требования 727,66 руб.; 22. ООО "</w:t>
      </w:r>
      <w:proofErr w:type="spellStart"/>
      <w:r>
        <w:rPr>
          <w:sz w:val="19"/>
          <w:szCs w:val="19"/>
        </w:rPr>
        <w:t>Скартел</w:t>
      </w:r>
      <w:proofErr w:type="spellEnd"/>
      <w:r>
        <w:rPr>
          <w:sz w:val="19"/>
          <w:szCs w:val="19"/>
        </w:rPr>
        <w:t>", сумма права требования 12755 руб.; 23. ЗАО ТБО 24, сумма права требования 2200 руб.; 24. ОАО "Оргкомитет", сумма права требования 68635990,61 руб.; 25. ГУП "</w:t>
      </w:r>
      <w:proofErr w:type="spellStart"/>
      <w:r>
        <w:rPr>
          <w:sz w:val="19"/>
          <w:szCs w:val="19"/>
        </w:rPr>
        <w:t>Мосводосток</w:t>
      </w:r>
      <w:proofErr w:type="spellEnd"/>
      <w:r>
        <w:rPr>
          <w:sz w:val="19"/>
          <w:szCs w:val="19"/>
        </w:rPr>
        <w:t xml:space="preserve">", сумма права требования 2578,65 руб.; 26. </w:t>
      </w:r>
      <w:proofErr w:type="spellStart"/>
      <w:r>
        <w:rPr>
          <w:sz w:val="19"/>
          <w:szCs w:val="19"/>
        </w:rPr>
        <w:t>Яшуков</w:t>
      </w:r>
      <w:proofErr w:type="spellEnd"/>
      <w:r>
        <w:rPr>
          <w:sz w:val="19"/>
          <w:szCs w:val="19"/>
        </w:rPr>
        <w:t xml:space="preserve"> Юрий Анатольевич, сумма права требования 38200 руб.; 27. </w:t>
      </w:r>
      <w:proofErr w:type="spellStart"/>
      <w:r>
        <w:rPr>
          <w:sz w:val="19"/>
          <w:szCs w:val="19"/>
        </w:rPr>
        <w:t>Добин</w:t>
      </w:r>
      <w:proofErr w:type="spellEnd"/>
      <w:r>
        <w:rPr>
          <w:sz w:val="19"/>
          <w:szCs w:val="19"/>
        </w:rPr>
        <w:t xml:space="preserve"> Владимир Леонидович, сумма права требования 34450 руб.; 28. ООО "</w:t>
      </w:r>
      <w:proofErr w:type="spellStart"/>
      <w:r>
        <w:rPr>
          <w:sz w:val="19"/>
          <w:szCs w:val="19"/>
        </w:rPr>
        <w:t>ДжилайфИмпэкс</w:t>
      </w:r>
      <w:proofErr w:type="spellEnd"/>
      <w:r>
        <w:rPr>
          <w:sz w:val="19"/>
          <w:szCs w:val="19"/>
        </w:rPr>
        <w:t xml:space="preserve">", сумма права требования 5000 руб.; 29. ООО "ГЛОБАЛ-Х", сумма права требования 6990 руб.; 30. ЗАО "СК-СИСТЕМА", сумма права требования 12000 руб.; 31. ГУ- Управление Пенсионного фонда РФ №10 Управление №4 Муниципальный район Хамовники </w:t>
      </w:r>
      <w:proofErr w:type="spellStart"/>
      <w:r>
        <w:rPr>
          <w:sz w:val="19"/>
          <w:szCs w:val="19"/>
        </w:rPr>
        <w:t>г</w:t>
      </w:r>
      <w:proofErr w:type="gramStart"/>
      <w:r>
        <w:rPr>
          <w:sz w:val="19"/>
          <w:szCs w:val="19"/>
        </w:rPr>
        <w:t>.М</w:t>
      </w:r>
      <w:proofErr w:type="gramEnd"/>
      <w:r>
        <w:rPr>
          <w:sz w:val="19"/>
          <w:szCs w:val="19"/>
        </w:rPr>
        <w:t>осквы</w:t>
      </w:r>
      <w:proofErr w:type="spellEnd"/>
      <w:r>
        <w:rPr>
          <w:sz w:val="19"/>
          <w:szCs w:val="19"/>
        </w:rPr>
        <w:t xml:space="preserve">, сумма права требования 62771,85 руб.; 32. ООО "БИЗНЕС ЦЕНТР - АРКАДА", сумма права требования 175821,82 руб. Начальная цена продажи лота: </w:t>
      </w:r>
      <w:r>
        <w:rPr>
          <w:b/>
          <w:sz w:val="19"/>
          <w:szCs w:val="19"/>
        </w:rPr>
        <w:t>65 367 072,15 руб</w:t>
      </w:r>
      <w:r>
        <w:rPr>
          <w:sz w:val="19"/>
          <w:szCs w:val="19"/>
        </w:rPr>
        <w:t xml:space="preserve">. </w:t>
      </w:r>
      <w:r>
        <w:rPr>
          <w:b/>
          <w:sz w:val="19"/>
          <w:szCs w:val="19"/>
        </w:rPr>
        <w:t xml:space="preserve">Лот № 2: </w:t>
      </w:r>
      <w:r>
        <w:rPr>
          <w:sz w:val="19"/>
          <w:szCs w:val="19"/>
        </w:rPr>
        <w:t xml:space="preserve">Доля в уставном капитале ООО «КОМИНВЕСТ» (ОГРН 5087746581841) номинальной стоимостью 5 000 руб., что составляет 30% уставного капитала. Начальная цена продажи лота: </w:t>
      </w:r>
      <w:r>
        <w:rPr>
          <w:b/>
          <w:sz w:val="19"/>
          <w:szCs w:val="19"/>
        </w:rPr>
        <w:t>4 500 руб</w:t>
      </w:r>
      <w:r>
        <w:rPr>
          <w:sz w:val="19"/>
          <w:szCs w:val="19"/>
        </w:rPr>
        <w:t xml:space="preserve">. Ознакомление с имуществом производится по предварительной записи по тел.: +79253337050, </w:t>
      </w:r>
      <w:r>
        <w:rPr>
          <w:sz w:val="19"/>
          <w:szCs w:val="19"/>
          <w:lang w:val="en-US"/>
        </w:rPr>
        <w:t>email</w:t>
      </w:r>
      <w:r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  <w:lang w:val="en-US"/>
        </w:rPr>
        <w:t>orushchitskaya</w:t>
      </w:r>
      <w:proofErr w:type="spellEnd"/>
      <w:r>
        <w:rPr>
          <w:sz w:val="19"/>
          <w:szCs w:val="19"/>
        </w:rPr>
        <w:t>@</w:t>
      </w:r>
      <w:proofErr w:type="spellStart"/>
      <w:r>
        <w:rPr>
          <w:sz w:val="19"/>
          <w:szCs w:val="19"/>
          <w:lang w:val="en-US"/>
        </w:rPr>
        <w:t>gmail</w:t>
      </w:r>
      <w:proofErr w:type="spellEnd"/>
      <w:r>
        <w:rPr>
          <w:sz w:val="19"/>
          <w:szCs w:val="19"/>
        </w:rPr>
        <w:t>.</w:t>
      </w:r>
      <w:r>
        <w:rPr>
          <w:sz w:val="19"/>
          <w:szCs w:val="19"/>
          <w:lang w:val="en-US"/>
        </w:rPr>
        <w:t>com</w:t>
      </w:r>
      <w:r>
        <w:rPr>
          <w:sz w:val="19"/>
          <w:szCs w:val="19"/>
          <w:bdr w:val="none" w:sz="0" w:space="0" w:color="auto" w:frame="1"/>
        </w:rPr>
        <w:t>.</w:t>
      </w:r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  <w:bdr w:val="none" w:sz="0" w:space="0" w:color="auto" w:frame="1"/>
        </w:rPr>
        <w:t>Прием заявок осуществляется на сайте ЭТП «</w:t>
      </w:r>
      <w:proofErr w:type="spellStart"/>
      <w:r>
        <w:rPr>
          <w:sz w:val="19"/>
          <w:szCs w:val="19"/>
          <w:bdr w:val="none" w:sz="0" w:space="0" w:color="auto" w:frame="1"/>
        </w:rPr>
        <w:t>СЭлТ</w:t>
      </w:r>
      <w:proofErr w:type="spellEnd"/>
      <w:r>
        <w:rPr>
          <w:sz w:val="19"/>
          <w:szCs w:val="19"/>
          <w:bdr w:val="none" w:sz="0" w:space="0" w:color="auto" w:frame="1"/>
        </w:rPr>
        <w:t xml:space="preserve">»: </w:t>
      </w:r>
      <w:hyperlink r:id="rId5" w:history="1">
        <w:r>
          <w:rPr>
            <w:rStyle w:val="a3"/>
            <w:sz w:val="19"/>
            <w:szCs w:val="19"/>
            <w:bdr w:val="none" w:sz="0" w:space="0" w:color="auto" w:frame="1"/>
          </w:rPr>
          <w:t>http://bankruptcy.selt-online.ru</w:t>
        </w:r>
      </w:hyperlink>
      <w:r>
        <w:rPr>
          <w:sz w:val="19"/>
          <w:szCs w:val="19"/>
          <w:bdr w:val="none" w:sz="0" w:space="0" w:color="auto" w:frame="1"/>
        </w:rPr>
        <w:t xml:space="preserve">. </w:t>
      </w:r>
      <w:r>
        <w:rPr>
          <w:sz w:val="19"/>
          <w:szCs w:val="19"/>
        </w:rPr>
        <w:t>Порядок представления заявок на участие в торгах и предложений о цене имущества, оформление участия в торгах, порядок проведения торгов и определение победителя торгов осуществляются в соответствии с ФЗ от 26.10.2002 г. №127-ФЗ «О несостоятельности (банкротстве)», Приказом Минэкономразвития России от 23.07.2015 г. №495, регламентом пользования ЭТП «</w:t>
      </w:r>
      <w:proofErr w:type="spellStart"/>
      <w:r>
        <w:rPr>
          <w:sz w:val="19"/>
          <w:szCs w:val="19"/>
        </w:rPr>
        <w:t>СЭлТ</w:t>
      </w:r>
      <w:proofErr w:type="spellEnd"/>
      <w:r>
        <w:rPr>
          <w:sz w:val="19"/>
          <w:szCs w:val="19"/>
        </w:rPr>
        <w:t>».</w:t>
      </w:r>
      <w:proofErr w:type="gramEnd"/>
      <w:r>
        <w:rPr>
          <w:color w:val="333333"/>
          <w:kern w:val="36"/>
          <w:sz w:val="19"/>
          <w:szCs w:val="19"/>
        </w:rPr>
        <w:t xml:space="preserve"> </w:t>
      </w:r>
      <w:r>
        <w:rPr>
          <w:sz w:val="19"/>
          <w:szCs w:val="19"/>
        </w:rPr>
        <w:t xml:space="preserve">Срок приема заявок, внесения задатка, предложений о цене имущества должника - </w:t>
      </w:r>
      <w:r>
        <w:rPr>
          <w:b/>
          <w:sz w:val="19"/>
          <w:szCs w:val="19"/>
        </w:rPr>
        <w:t xml:space="preserve">с 13.08.2018г. в 12.00 </w:t>
      </w:r>
      <w:proofErr w:type="gramStart"/>
      <w:r>
        <w:rPr>
          <w:b/>
          <w:sz w:val="19"/>
          <w:szCs w:val="19"/>
        </w:rPr>
        <w:t>МСК</w:t>
      </w:r>
      <w:proofErr w:type="gramEnd"/>
      <w:r>
        <w:rPr>
          <w:b/>
          <w:sz w:val="19"/>
          <w:szCs w:val="19"/>
        </w:rPr>
        <w:t xml:space="preserve"> по 29.10.2018г. в 12.00 МСК</w:t>
      </w:r>
      <w:r>
        <w:rPr>
          <w:sz w:val="19"/>
          <w:szCs w:val="19"/>
        </w:rPr>
        <w:t xml:space="preserve">. Срок, по истечении которого последовательно снижается начальная  цена -  каждые 5 рабочих дней. Величина снижения устанавливается в размере 10% начальной цены продажи. В случае отсутствия предложений на приобретение при цене снижения до 10% начальной цены продажи, цена реализации </w:t>
      </w:r>
      <w:proofErr w:type="gramStart"/>
      <w:r>
        <w:rPr>
          <w:sz w:val="19"/>
          <w:szCs w:val="19"/>
        </w:rPr>
        <w:t>снижается и устанавливается</w:t>
      </w:r>
      <w:proofErr w:type="gramEnd"/>
      <w:r>
        <w:rPr>
          <w:sz w:val="19"/>
          <w:szCs w:val="19"/>
        </w:rPr>
        <w:t xml:space="preserve"> в размере минимальной цены (цена отсечения) 1% начальной цены продажи. Для участия в торгах претенденты должны внести задаток в размере 20% начальной цены, установленной для соответствующего периода проведения торгов. Реквизиты для внесения задатка: ООО «Системы Электронных Торгов», ИНН 7710761281 КПП 771801001, расчетный счет 40702810502730000145 в ОАО «АЛЬФА-БАНК», БИК 044525593, к/с 30101810200000000593. Право приобретения имущества должника устанавливается в соответствии с п. 4 ст. 139 ФЗ от 26.10.2002 г. №127-ФЗ «О несостоятельности (банкротстве)», Приказом Минэкономразвития России от 23.07.2015 г. №495. С даты определения победителя торгов по продаже имущества посредством публичного предложения прием заявок прекращается. Конкурсный управляющий в течение 5 дней с даты подписания протокола о результатах проведения торгов направляет победителю торгов предложение заключить договор купли-продажи имущества должника с приложением проекта данного договора. Договор купли-продажи должен быть заключен в течение 5 дней со дня получения предложения о его заключении. Оплата имущества – </w:t>
      </w:r>
      <w:r>
        <w:rPr>
          <w:sz w:val="19"/>
          <w:szCs w:val="19"/>
          <w:bdr w:val="none" w:sz="0" w:space="0" w:color="auto" w:frame="1"/>
        </w:rPr>
        <w:t xml:space="preserve">в течение 30 дней со дня подписания договора купли-продажи по следующим реквизитам: </w:t>
      </w:r>
      <w:r>
        <w:rPr>
          <w:sz w:val="19"/>
          <w:szCs w:val="19"/>
        </w:rPr>
        <w:t xml:space="preserve">ООО «ВЕЛКА   РИЭЛТИ», ИНН   7704524236   КПП 770401001, расчетный счет 40702810940000001056 в </w:t>
      </w:r>
      <w:proofErr w:type="spellStart"/>
      <w:r>
        <w:rPr>
          <w:sz w:val="19"/>
          <w:szCs w:val="19"/>
        </w:rPr>
        <w:t>Видновском</w:t>
      </w:r>
      <w:proofErr w:type="spellEnd"/>
      <w:r>
        <w:rPr>
          <w:sz w:val="19"/>
          <w:szCs w:val="19"/>
        </w:rPr>
        <w:t xml:space="preserve"> отделении ГО по МО Среднерусского банка Д.О. №9040/00234 ПАО «Сбербанк России», БИК 044525225, к/с 30101810400000000225, ИНН 7707083893, КПП 775002002.</w:t>
      </w:r>
      <w:r>
        <w:rPr>
          <w:sz w:val="19"/>
          <w:szCs w:val="19"/>
          <w:bdr w:val="none" w:sz="0" w:space="0" w:color="auto" w:frame="1"/>
        </w:rPr>
        <w:t xml:space="preserve"> </w:t>
      </w:r>
      <w:r>
        <w:rPr>
          <w:sz w:val="19"/>
          <w:szCs w:val="19"/>
        </w:rPr>
        <w:t>Операции по реализации имущества в соответствии со абз.15 п.2 ст.146 Налогового кодекса РФ не признаются объектами налогообложения.</w:t>
      </w:r>
    </w:p>
    <w:sectPr w:rsidR="00196F7B" w:rsidRPr="0057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FC"/>
    <w:rsid w:val="002226CD"/>
    <w:rsid w:val="005750D9"/>
    <w:rsid w:val="00990A7C"/>
    <w:rsid w:val="00C35BFC"/>
    <w:rsid w:val="00EB59BC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sel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технической поддержки</dc:creator>
  <cp:keywords/>
  <dc:description/>
  <cp:lastModifiedBy>Служба технической поддержки</cp:lastModifiedBy>
  <cp:revision>2</cp:revision>
  <dcterms:created xsi:type="dcterms:W3CDTF">2018-07-12T14:34:00Z</dcterms:created>
  <dcterms:modified xsi:type="dcterms:W3CDTF">2018-07-12T14:35:00Z</dcterms:modified>
</cp:coreProperties>
</file>