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81"/>
        <w:gridCol w:w="1674"/>
      </w:tblGrid>
      <w:tr w:rsidR="002264EF" w:rsidRPr="002264EF" w:rsidTr="00226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2264EF" w:rsidRPr="002264EF" w:rsidRDefault="002264EF" w:rsidP="002264EF">
            <w:pPr>
              <w:spacing w:after="167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82F10"/>
                <w:kern w:val="36"/>
                <w:sz w:val="24"/>
                <w:szCs w:val="24"/>
                <w:lang w:eastAsia="ru-RU"/>
              </w:rPr>
            </w:pPr>
            <w:r w:rsidRPr="002264EF">
              <w:rPr>
                <w:rFonts w:ascii="Times New Roman" w:eastAsia="Times New Roman" w:hAnsi="Times New Roman" w:cs="Times New Roman"/>
                <w:b/>
                <w:bCs/>
                <w:color w:val="C82F10"/>
                <w:kern w:val="36"/>
                <w:sz w:val="24"/>
                <w:szCs w:val="24"/>
                <w:lang w:eastAsia="ru-RU"/>
              </w:rPr>
              <w:t>Объявление о проведении торгов</w:t>
            </w:r>
          </w:p>
        </w:tc>
        <w:tc>
          <w:tcPr>
            <w:tcW w:w="1674" w:type="dxa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25"/>
              <w:gridCol w:w="440"/>
            </w:tblGrid>
            <w:tr w:rsidR="002264EF" w:rsidRPr="002264EF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2725" cy="212725"/>
                        <wp:effectExtent l="19050" t="0" r="0" b="0"/>
                        <wp:docPr id="1" name="Рисунок 1" descr="http://bankrot.fedresurs.ru/img/icons/license22.png">
                          <a:hlinkClick xmlns:a="http://schemas.openxmlformats.org/drawingml/2006/main" r:id="rId5" tooltip="&quot;Скачать сертификат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nkrot.fedresurs.ru/img/icons/license22.png">
                                  <a:hlinkClick r:id="rId5" tooltip="&quot;Скачать сертификат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2725" cy="212725"/>
                        <wp:effectExtent l="19050" t="0" r="0" b="0"/>
                        <wp:docPr id="2" name="ctl00_BodyPlaceHolder_lnkPrint" descr="http://bankrot.fedresurs.ru/img/icons/print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BodyPlaceHolder_lnkPrint" descr="http://bankrot.fedresurs.ru/img/icons/print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64EF" w:rsidRPr="002264EF" w:rsidRDefault="002264EF" w:rsidP="0022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EF" w:rsidRPr="002264EF" w:rsidTr="002264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64EF" w:rsidRPr="002264EF" w:rsidRDefault="002264EF" w:rsidP="0022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4EF" w:rsidRPr="002264EF" w:rsidRDefault="002264EF" w:rsidP="00226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264EF" w:rsidRPr="002264EF" w:rsidTr="002264E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382"/>
              <w:gridCol w:w="5957"/>
            </w:tblGrid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2085695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Дата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15.09.2017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ФИО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Васильев Игорь Анатольевич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17.11.1971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</w:t>
                  </w:r>
                  <w:proofErr w:type="gram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.П</w:t>
                  </w:r>
                  <w:proofErr w:type="gramEnd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ушкино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141031, Московская область, </w:t>
                  </w:r>
                  <w:proofErr w:type="spell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Мытищинский</w:t>
                  </w:r>
                  <w:proofErr w:type="spellEnd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р-н, пос. Вешки, ул. Цветочная, д. 26</w:t>
                  </w:r>
                  <w:proofErr w:type="gramEnd"/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СНИЛС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109-876-543 11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Ранее имевшиеся ФИО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А41-23682/2016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Плужников Павел Николаевич (ИНН 773127698642,  СНИЛС 141-360-424 15)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Адрес для корреспонденции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121615, г. Москва, Рублевское шоссе, д.24, к.2, кв.17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САУ "СРО "ДЕЛО" - Союз арбитражных управляющих "</w:t>
                  </w:r>
                  <w:proofErr w:type="spell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Саморегулируемая</w:t>
                  </w:r>
                  <w:proofErr w:type="spellEnd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организация "ДЕЛО" (ИНН 5010029544,  ОГРН 1035002205919)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Адрес 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141980, Московская область, </w:t>
                  </w:r>
                  <w:proofErr w:type="gram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</w:t>
                  </w:r>
                  <w:proofErr w:type="gramEnd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 Дубна, ул. Жуковского, д.2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Открытый аукцион</w:t>
                  </w:r>
                </w:p>
              </w:tc>
            </w:tr>
            <w:tr w:rsidR="002264EF" w:rsidRPr="002264EF" w:rsidTr="002264EF">
              <w:tc>
                <w:tcPr>
                  <w:tcW w:w="0" w:type="auto"/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18.09.2017 12:00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20.10.2017 12:00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Прием заявок на участие в электронных торгах осуществляется на ЭТП с 12-00ч. 18.09.2017 г. по 12-00ч. 20.10.2017 г. включительно, московского времени, в рабочие дни. </w:t>
                  </w: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br/>
                    <w:t>К участию в торгах допускаются юридические и физические лица, своевременно подавшие заявку на участие в торгах с приложением представляемых документов и внесшие сумму задатка.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Дата и время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23.10.2017 14:00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Открытая</w:t>
                  </w:r>
                </w:p>
              </w:tc>
            </w:tr>
            <w:tr w:rsidR="002264EF" w:rsidRPr="002264EF" w:rsidTr="002264EF">
              <w:tc>
                <w:tcPr>
                  <w:tcW w:w="3382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«Системы </w:t>
                  </w:r>
                  <w:proofErr w:type="spellStart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ЭЛектронных</w:t>
                  </w:r>
                  <w:proofErr w:type="spellEnd"/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Торгов»</w:t>
                  </w:r>
                </w:p>
              </w:tc>
            </w:tr>
          </w:tbl>
          <w:p w:rsidR="002264EF" w:rsidRPr="002264EF" w:rsidRDefault="002264EF" w:rsidP="002264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  <w:p w:rsidR="002264EF" w:rsidRPr="002264EF" w:rsidRDefault="002264EF" w:rsidP="002264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2264EF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  <w:t>Это повторные торги.</w:t>
            </w:r>
          </w:p>
          <w:p w:rsidR="002264EF" w:rsidRPr="002264EF" w:rsidRDefault="002264EF" w:rsidP="002264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  <w:p w:rsidR="002264EF" w:rsidRPr="002264EF" w:rsidRDefault="002264EF" w:rsidP="002264EF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2264EF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ru-RU"/>
              </w:rPr>
              <w:t>Текст: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Организатор торгов финансовый управляющий гражданина РФ Васильева Игоря Анатольевича – Плужников П.Н., адрес: 129110, г. Москва, Проспект Мира, 68, стр.1, ком.606 ,тел./факс: (495) 680-11-93, </w:t>
            </w:r>
            <w:proofErr w:type="spell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fmsk_torg@mail.ru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, сообщает о проведении 23.10.2017г. в 14 ч 00 минут московского времени повторных открытых торгов в форме аукциона с открытой формой предоставления предложений о цене имущества Васильева Игоря Анатольевича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Дело № А41-23682/16, ИНН 503801295073, СНИЛС 109-876-54311, 17.11.1971 г.р., уроженца г. Пушкино Московской области, зарегистрированного по адресу: 141031, Московская область, </w:t>
            </w:r>
            <w:proofErr w:type="spell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Мытищинский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район, пос. Вешки, ул. Цветочная, д. 26, финансовый управляющий Плужников Павел Николаевич, назначенный Решением Арбитражного суда Московской области от 19.07.2016 г. по делу № А41-23682/16, (ИНН: 773127698642, СНИЛС: 141-360-424 15), член САУ «СРО «Дело» (адрес: 105082, г. Москва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Балакиревский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пер., д.19, оф.103, 106, почтовый адрес: 105082, г. Москва, а/я № 85 САУ «СРО «Дело», ИНН 5010029544, ОГРН 1035002205919) на электронной торговой площадке «Системы </w:t>
            </w:r>
            <w:proofErr w:type="spell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ЭЛектронных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Торгов», Оператор - ООО «СЭЛТ», 107143, г. Москва, ул. 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lastRenderedPageBreak/>
              <w:t>Вербная, д. 6, стр. 1, ОГРН 1097746806893, ИНН 7710761281, размещенной на сайте http://bankruptcy.selt-online.ru в сети Интернет.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Предметом торгом являются: 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  <w:t>Лот №1 - 100% Доли (Десять тысяч рублей) в уставном капитале ООО «БИЗНЕСКОНСАЛТИНГ» (ОГРН 1145029005835, ИНН 5029185473). Начальная цена лота – Девять тысяч рублей. НДС не облагается.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  <w:t>Шаг торгов 5 % от начальной цены продажи. Подробно с характеристиками Лота, условиями договора о задатке и договора купли-продажи, можно ознакомиться у Организатора торгов, по рабочим дням с 11.00 до 16.00 ч.; на сайте Единого федерального реестра сведений о банкротстве: http://fedresurs.ru, а так же на сайте ЭТП.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  <w:t>Прием заявок на участие в электронных торгах осуществляется на ЭТП с 12-00ч. 18.09.2017 г. по 12-00ч. 20.10.2017 г. включительно, московского времени, в рабочие дни. 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  <w:t xml:space="preserve">К участию в торгах допускаются юридические и физические лица, своевременно подавшие заявку на участие в торгах с приложением представляемых документов и внесшие сумму задатка. 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2)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3) сведения о наличии или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сведения о заявителе, </w:t>
            </w:r>
            <w:proofErr w:type="spell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саморегулируемой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организации арбитражных управляющих, членом или руководителем которой является финансовый управляющий; 4) номер контактного телефона, адрес электронной почты заявителя.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К заявке должны прилагаться следующие документы: 1) выписка из ЕГРЮЛ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2) копии документов, подтверждающих полномочия руководителя (для юридических лиц). Документы, прилагаемые к заявке, представляются в форме электронных документов, подписанных электронной цифровой подписью. Также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Задаток в размере 20 (Двадцать) % от цены лота оплачивается в срок до 20.10.2017 года на расчетный счет Общество с ограниченной ответственностью «Системы </w:t>
            </w:r>
            <w:proofErr w:type="spell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ЭЛектронных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Торгов», ИНН: 7710761281, КПП: 771801001, </w:t>
            </w:r>
            <w:proofErr w:type="spellStart"/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р</w:t>
            </w:r>
            <w:proofErr w:type="spellEnd"/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/с: 40702810502730000145 в ОАО «АЛЬФА-БАНК» в г. Москве, к/с: 30101810200000000593 в ОПЕРУ МОСКОВСКОГО ГТУ БАНКА РОССИИ. Итоги торгов подводятся по месту их проведения в день подведения результатов торгов и оформляются протоколом о результатах проведения торгов. Победителем торгов признается участник, предложивший в ходе торгов наиболее высокую цену. В течение пяти дней </w:t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с даты утверждения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</w:t>
            </w:r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с даты получения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победителем торгов предложения о заключении данного договора. Победитель торгов перечисляет денежные средства в оплату приобретенного имущества в течение пятнадцати дней со дня подписания договора купли-продажи имущества по следующим реквизитам: </w:t>
            </w:r>
            <w:proofErr w:type="spellStart"/>
            <w:proofErr w:type="gramStart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р</w:t>
            </w:r>
            <w:proofErr w:type="gram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\с</w:t>
            </w:r>
            <w:proofErr w:type="spellEnd"/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 40817810800040000013, БИК 044525371 ООО МИБ "ДАЛЕНА" г. Москва, к/с 30101810845250000371.</w:t>
            </w:r>
          </w:p>
          <w:p w:rsidR="002264EF" w:rsidRPr="002264EF" w:rsidRDefault="002264EF" w:rsidP="002264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  <w:tbl>
            <w:tblPr>
              <w:tblW w:w="5000" w:type="pct"/>
              <w:shd w:val="clear" w:color="auto" w:fill="CCD8E3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  <w:gridCol w:w="3529"/>
              <w:gridCol w:w="1338"/>
              <w:gridCol w:w="835"/>
              <w:gridCol w:w="1037"/>
              <w:gridCol w:w="1719"/>
            </w:tblGrid>
            <w:tr w:rsidR="002264EF" w:rsidRPr="002264EF" w:rsidTr="002264EF">
              <w:tc>
                <w:tcPr>
                  <w:tcW w:w="502" w:type="dxa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674" w:type="dxa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Описание</w:t>
                  </w:r>
                </w:p>
              </w:tc>
              <w:tc>
                <w:tcPr>
                  <w:tcW w:w="1674" w:type="dxa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 xml:space="preserve">Начальная цена, </w:t>
                  </w:r>
                  <w:proofErr w:type="spellStart"/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674" w:type="dxa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Шаг</w:t>
                  </w:r>
                </w:p>
              </w:tc>
              <w:tc>
                <w:tcPr>
                  <w:tcW w:w="1172" w:type="dxa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shd w:val="clear" w:color="auto" w:fill="CCD8E3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vAlign w:val="center"/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Классификация имущества</w:t>
                  </w:r>
                </w:p>
              </w:tc>
            </w:tr>
            <w:tr w:rsidR="002264EF" w:rsidRPr="002264EF" w:rsidTr="002264EF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100% Доли (Десять тысяч рублей) в уставном капитале ООО «БИЗНЕСКОНСАЛТИНГ» (ОГРН 1145029005835, ИНН 5029185473).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7" w:type="dxa"/>
                    <w:left w:w="167" w:type="dxa"/>
                    <w:bottom w:w="67" w:type="dxa"/>
                    <w:right w:w="167" w:type="dxa"/>
                  </w:tcMar>
                  <w:hideMark/>
                </w:tcPr>
                <w:p w:rsidR="002264EF" w:rsidRPr="002264EF" w:rsidRDefault="002264EF" w:rsidP="00226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264EF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Прочее</w:t>
                  </w:r>
                </w:p>
              </w:tc>
            </w:tr>
          </w:tbl>
          <w:p w:rsidR="002264EF" w:rsidRPr="002264EF" w:rsidRDefault="002264EF" w:rsidP="002264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</w:r>
            <w:r w:rsidRPr="002264EF">
              <w:rPr>
                <w:rFonts w:ascii="Tahoma" w:eastAsia="Times New Roman" w:hAnsi="Tahoma" w:cs="Tahoma"/>
                <w:b/>
                <w:bCs/>
                <w:color w:val="333333"/>
                <w:sz w:val="19"/>
                <w:lang w:eastAsia="ru-RU"/>
              </w:rPr>
              <w:t>Дополнительная информация: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br/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lang w:eastAsia="ru-RU"/>
              </w:rPr>
              <w:t xml:space="preserve">Подробно с характеристиками Лота, условиями договора о задатке и договора купли-продажи, можно ознакомиться у Организатора торгов, по рабочим дням с 11.00 до 16.00 ч.; на сайте Единого </w:t>
            </w:r>
            <w:r w:rsidRPr="002264EF">
              <w:rPr>
                <w:rFonts w:ascii="Tahoma" w:eastAsia="Times New Roman" w:hAnsi="Tahoma" w:cs="Tahoma"/>
                <w:color w:val="333333"/>
                <w:sz w:val="19"/>
                <w:lang w:eastAsia="ru-RU"/>
              </w:rPr>
              <w:lastRenderedPageBreak/>
              <w:t>федерального реестра сведений о банкротстве: http://fedresurs.ru, а так же на сайте ЭТП.</w:t>
            </w:r>
          </w:p>
        </w:tc>
      </w:tr>
    </w:tbl>
    <w:p w:rsidR="002264EF" w:rsidRPr="002264EF" w:rsidRDefault="002264EF" w:rsidP="002264E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64E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Прикреплённые файлы</w:t>
      </w:r>
    </w:p>
    <w:p w:rsidR="002264EF" w:rsidRPr="002264EF" w:rsidRDefault="002264EF" w:rsidP="002264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2264E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dogovor.zadatok</w:t>
        </w:r>
        <w:proofErr w:type="spellEnd"/>
        <w:r w:rsidRPr="002264E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 xml:space="preserve"> (1).</w:t>
        </w:r>
        <w:proofErr w:type="spellStart"/>
        <w:r w:rsidRPr="002264E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pdf</w:t>
        </w:r>
        <w:proofErr w:type="spellEnd"/>
      </w:hyperlink>
    </w:p>
    <w:p w:rsidR="002264EF" w:rsidRPr="002264EF" w:rsidRDefault="002264EF" w:rsidP="002264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264E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Проект договора купли-продажи.doc</w:t>
        </w:r>
      </w:hyperlink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9503"/>
      </w:tblGrid>
      <w:tr w:rsidR="002264EF" w:rsidRPr="002264EF" w:rsidTr="002264EF">
        <w:trPr>
          <w:tblCellSpacing w:w="37" w:type="dxa"/>
        </w:trPr>
        <w:tc>
          <w:tcPr>
            <w:tcW w:w="0" w:type="auto"/>
            <w:vAlign w:val="center"/>
            <w:hideMark/>
          </w:tcPr>
          <w:p w:rsidR="002264EF" w:rsidRPr="002264EF" w:rsidRDefault="002264EF" w:rsidP="0022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2264EF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Включение сведений, подлежащих опубликованию в соответствии с Федеральным законом от 26 октября 2002 г. № 127-ФЗ «О несостоятельности (банкротстве)» в Единый федеральный реестр сведений о банкротстве, осуществляется с 1 апреля 2011 г. (пункт 2 статьи 4 Федерального закона от 28 декабря 2010 г. № 429-ФЗ)</w:t>
            </w:r>
          </w:p>
        </w:tc>
      </w:tr>
    </w:tbl>
    <w:p w:rsidR="00CF5225" w:rsidRDefault="00CF5225"/>
    <w:sectPr w:rsidR="00CF5225" w:rsidSect="00CF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010C"/>
    <w:multiLevelType w:val="multilevel"/>
    <w:tmpl w:val="BA2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4EF"/>
    <w:rsid w:val="00007587"/>
    <w:rsid w:val="00012949"/>
    <w:rsid w:val="002264EF"/>
    <w:rsid w:val="00252D53"/>
    <w:rsid w:val="002B6C4C"/>
    <w:rsid w:val="00473E0C"/>
    <w:rsid w:val="00631E70"/>
    <w:rsid w:val="00CF5225"/>
    <w:rsid w:val="00E65A2D"/>
    <w:rsid w:val="00EE035A"/>
    <w:rsid w:val="00F8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25"/>
  </w:style>
  <w:style w:type="paragraph" w:styleId="1">
    <w:name w:val="heading 1"/>
    <w:basedOn w:val="a"/>
    <w:link w:val="10"/>
    <w:uiPriority w:val="9"/>
    <w:qFormat/>
    <w:rsid w:val="0022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64EF"/>
    <w:rPr>
      <w:color w:val="0000FF"/>
      <w:u w:val="single"/>
    </w:rPr>
  </w:style>
  <w:style w:type="paragraph" w:customStyle="1" w:styleId="msg">
    <w:name w:val="msg"/>
    <w:basedOn w:val="a"/>
    <w:rsid w:val="0022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1">
    <w:name w:val="msg1"/>
    <w:basedOn w:val="a0"/>
    <w:rsid w:val="002264EF"/>
  </w:style>
  <w:style w:type="paragraph" w:styleId="a4">
    <w:name w:val="Balloon Text"/>
    <w:basedOn w:val="a"/>
    <w:link w:val="a5"/>
    <w:uiPriority w:val="99"/>
    <w:semiHidden/>
    <w:unhideWhenUsed/>
    <w:rsid w:val="002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Download/file.fo?id=1095459&amp;type=Message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bankrot.fedresurs.ru/MessageCertificate.aspx?ID=CB017AB1A5B9BD19C054D8026EEE2A9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Download/file.fo?id=1095460&amp;type=Message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2017-09-15T12:50:00Z</dcterms:created>
  <dcterms:modified xsi:type="dcterms:W3CDTF">2017-09-15T12:50:00Z</dcterms:modified>
</cp:coreProperties>
</file>